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标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清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单</w:t>
      </w:r>
    </w:p>
    <w:p>
      <w:pPr>
        <w:ind w:right="48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  </w:t>
      </w:r>
    </w:p>
    <w:p>
      <w:pPr>
        <w:ind w:right="480"/>
        <w:jc w:val="both"/>
        <w:rPr>
          <w:rFonts w:hint="eastAsia" w:eastAsia="仿宋_GB2312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拍卖时间：2019年8月14日10：00  拍卖平台：洪力共享拍卖平台         拍卖方式：网络拍卖</w:t>
      </w:r>
      <w:r>
        <w:rPr>
          <w:rFonts w:hint="eastAsia" w:ascii="仿宋_GB2312" w:eastAsia="仿宋_GB2312"/>
          <w:sz w:val="24"/>
          <w:highlight w:val="none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24"/>
          <w:highlight w:val="none"/>
        </w:rPr>
        <w:t>单位：元</w:t>
      </w:r>
    </w:p>
    <w:tbl>
      <w:tblPr>
        <w:tblStyle w:val="3"/>
        <w:tblW w:w="12074" w:type="dxa"/>
        <w:tblInd w:w="9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5459"/>
        <w:gridCol w:w="2070"/>
        <w:gridCol w:w="1800"/>
        <w:gridCol w:w="166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5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担保人名称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币种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账面本金余额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账面利息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邹平县恒兴农业科技有限公司</w:t>
            </w:r>
          </w:p>
        </w:tc>
        <w:tc>
          <w:tcPr>
            <w:tcW w:w="5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邹平县恒兴农业科技有限公司棉花生产设备抵押担保400万元；山东金星科技发展有限公司、张红梅、孙凡汝提供连带责任保证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人民币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994,018.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459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447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.67</w:t>
            </w:r>
          </w:p>
        </w:tc>
      </w:tr>
    </w:tbl>
    <w:p>
      <w:pPr>
        <w:jc w:val="left"/>
        <w:rPr>
          <w:rFonts w:hint="eastAsia" w:ascii="仿宋_GB2312" w:eastAsia="仿宋_GB2312"/>
          <w:color w:val="000000"/>
          <w:sz w:val="24"/>
          <w:highlight w:val="none"/>
        </w:rPr>
      </w:pPr>
    </w:p>
    <w:p>
      <w:pPr>
        <w:jc w:val="left"/>
        <w:rPr>
          <w:rFonts w:hint="eastAsia" w:ascii="仿宋_GB2312" w:eastAsia="仿宋_GB2312"/>
          <w:color w:val="000000"/>
          <w:sz w:val="24"/>
          <w:highlight w:val="none"/>
        </w:rPr>
      </w:pPr>
      <w:r>
        <w:rPr>
          <w:rFonts w:hint="eastAsia" w:ascii="仿宋_GB2312" w:eastAsia="仿宋_GB2312"/>
          <w:color w:val="000000"/>
          <w:sz w:val="24"/>
          <w:highlight w:val="none"/>
        </w:rPr>
        <w:t>注：债权数额最终以贷款资料载明或司法文书确认的为准</w:t>
      </w:r>
    </w:p>
    <w:p>
      <w:pPr>
        <w:ind w:right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snapToGrid/>
        <w:spacing w:line="500" w:lineRule="exact"/>
        <w:ind w:firstLine="562" w:firstLineChars="200"/>
        <w:jc w:val="left"/>
        <w:rPr>
          <w:rFonts w:hint="eastAsia"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竞买人（盖章）：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法定代表人：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或委托代理人（签名）： 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right"/>
        <w:textAlignment w:val="auto"/>
        <w:outlineLvl w:val="9"/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 xml:space="preserve"> 光彩银星拍卖有限公司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right"/>
        <w:textAlignment w:val="auto"/>
        <w:outlineLvl w:val="9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</w:rPr>
        <w:t>二O一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  <w:lang w:eastAsia="zh-CN"/>
        </w:rPr>
        <w:t>九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  <w:lang w:eastAsia="zh-CN"/>
        </w:rPr>
        <w:t>八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  <w:lang w:val="en-US" w:eastAsia="zh-CN"/>
        </w:rPr>
        <w:t>十三</w:t>
      </w: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</w:rPr>
        <w:t>日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A5506"/>
    <w:rsid w:val="08A82BAE"/>
    <w:rsid w:val="0A5775D0"/>
    <w:rsid w:val="17325D80"/>
    <w:rsid w:val="22F6633A"/>
    <w:rsid w:val="2ADF30A9"/>
    <w:rsid w:val="55FF742D"/>
    <w:rsid w:val="56FA6DB9"/>
    <w:rsid w:val="58BC46FA"/>
    <w:rsid w:val="66EA5506"/>
    <w:rsid w:val="6997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2019-06-14T02:04:00Z</dcterms:created>
  <dc:creator>Administrator</dc:creator>
  <cp:lastModifiedBy>Administrator</cp:lastModifiedBy>
  <dcterms:modified xsi:type="dcterms:W3CDTF">2019-08-01T09:44:56Z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