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b/>
          <w:color w:val="000000"/>
          <w:sz w:val="32"/>
          <w:szCs w:val="32"/>
        </w:rPr>
      </w:pPr>
      <w:r>
        <w:rPr>
          <w:rFonts w:hint="eastAsia" w:ascii="宋体" w:hAnsi="宋体" w:eastAsia="宋体" w:cs="宋体"/>
          <w:b/>
          <w:color w:val="000000"/>
          <w:sz w:val="32"/>
          <w:szCs w:val="32"/>
        </w:rPr>
        <w:t>拍卖标的瑕疵说明及确认书</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仿宋_GB2312" w:hAnsi="宋体" w:eastAsia="仿宋_GB2312"/>
          <w:color w:val="000000"/>
          <w:sz w:val="28"/>
          <w:szCs w:val="28"/>
          <w:u w:val="single"/>
        </w:rPr>
      </w:pPr>
    </w:p>
    <w:p>
      <w:pPr>
        <w:keepNext w:val="0"/>
        <w:keepLines w:val="0"/>
        <w:pageBreakBefore w:val="0"/>
        <w:kinsoku/>
        <w:wordWrap/>
        <w:overflowPunct/>
        <w:topLinePunct w:val="0"/>
        <w:autoSpaceDE/>
        <w:bidi w:val="0"/>
        <w:adjustRightInd/>
        <w:snapToGrid/>
        <w:spacing w:line="500" w:lineRule="exact"/>
        <w:ind w:firstLine="840" w:firstLineChars="300"/>
        <w:textAlignment w:val="auto"/>
        <w:rPr>
          <w:rFonts w:hint="eastAsia" w:ascii="宋体" w:hAnsi="宋体" w:eastAsia="宋体" w:cs="宋体"/>
          <w:b w:val="0"/>
          <w:bCs w:val="0"/>
          <w:sz w:val="24"/>
          <w:szCs w:val="24"/>
          <w:u w:val="single"/>
          <w:lang w:val="en-US" w:eastAsia="zh-CN"/>
        </w:rPr>
      </w:pPr>
      <w:r>
        <w:rPr>
          <w:rFonts w:hint="eastAsia" w:ascii="仿宋" w:hAnsi="仿宋" w:eastAsia="仿宋"/>
          <w:color w:val="000000"/>
          <w:sz w:val="28"/>
          <w:szCs w:val="28"/>
        </w:rPr>
        <w:t>本次拍卖转让标的为</w:t>
      </w:r>
      <w:r>
        <w:rPr>
          <w:rFonts w:hint="eastAsia" w:ascii="仿宋" w:hAnsi="仿宋" w:eastAsia="仿宋"/>
          <w:color w:val="000000"/>
          <w:sz w:val="28"/>
          <w:szCs w:val="28"/>
          <w:u w:val="single"/>
          <w:lang w:val="en-US" w:eastAsia="zh-CN"/>
        </w:rPr>
        <w:t>中国长城资产管理股份有限公司山东省分公司拥有的山东邹平久久鸭业有限公司、邹平县顺达包装彩印有限责任公司、邹平县永通金属材料有限公司等3户债权，整体拍卖，截至2019年11月20日，债权总额为56,976,751.6元，其中：本金总额为43,558,279.28元，利息总额为13,179,069.32元，其他费用总额为239,403元(2019年11月20日之后产生的利息亦在本次处置范围内)，现状拍卖。</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 已诉债权甲方未申请变更执行人，存在执行中止、终结情形，买受人受让后可能无法变更执行申请人的情形。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1.12已诉债权采取的诉讼保全措施可能存在已到期或即将到期未及时续封情形；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1.13</w:t>
      </w:r>
      <w:r>
        <w:rPr>
          <w:rFonts w:hint="eastAsia" w:ascii="仿宋" w:hAnsi="仿宋" w:eastAsia="仿宋"/>
          <w:color w:val="000000"/>
          <w:sz w:val="28"/>
          <w:szCs w:val="28"/>
        </w:rPr>
        <w:t>尽管委托人已对拟转让债权瑕疵作出上述披露，但该债权仍然存在包括但不限于如下瑕疵，</w:t>
      </w:r>
      <w:r>
        <w:rPr>
          <w:rFonts w:hint="eastAsia" w:ascii="仿宋" w:hAnsi="仿宋" w:eastAsia="仿宋"/>
          <w:color w:val="000000"/>
          <w:sz w:val="28"/>
          <w:szCs w:val="28"/>
          <w:lang w:eastAsia="zh-CN"/>
        </w:rPr>
        <w:t>竞买人</w:t>
      </w:r>
      <w:r>
        <w:rPr>
          <w:rFonts w:hint="eastAsia" w:ascii="仿宋" w:hAnsi="仿宋" w:eastAsia="仿宋"/>
          <w:color w:val="000000"/>
          <w:sz w:val="28"/>
          <w:szCs w:val="28"/>
        </w:rPr>
        <w:t>受让贷款债权前，已充分了解委托人告知的下列事实：</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债</w:t>
      </w:r>
      <w:r>
        <w:rPr>
          <w:rFonts w:hint="eastAsia" w:ascii="仿宋" w:hAnsi="仿宋" w:eastAsia="仿宋"/>
          <w:color w:val="000000"/>
          <w:sz w:val="28"/>
          <w:szCs w:val="28"/>
          <w:lang w:eastAsia="zh-CN"/>
        </w:rPr>
        <w:t>务人邹平县永通金属材料有限公司的</w:t>
      </w:r>
      <w:r>
        <w:rPr>
          <w:rFonts w:hint="eastAsia" w:ascii="仿宋" w:hAnsi="仿宋" w:eastAsia="仿宋"/>
          <w:color w:val="000000"/>
          <w:sz w:val="28"/>
          <w:szCs w:val="28"/>
        </w:rPr>
        <w:t>保证人山东玉玺炉料有限公司已进入破产</w:t>
      </w:r>
      <w:r>
        <w:rPr>
          <w:rFonts w:hint="eastAsia" w:ascii="仿宋" w:hAnsi="仿宋" w:eastAsia="仿宋"/>
          <w:color w:val="000000"/>
          <w:sz w:val="28"/>
          <w:szCs w:val="28"/>
          <w:lang w:eastAsia="zh-CN"/>
        </w:rPr>
        <w:t>重整</w:t>
      </w:r>
      <w:r>
        <w:rPr>
          <w:rFonts w:hint="eastAsia" w:ascii="仿宋" w:hAnsi="仿宋" w:eastAsia="仿宋"/>
          <w:color w:val="000000"/>
          <w:sz w:val="28"/>
          <w:szCs w:val="28"/>
        </w:rPr>
        <w:t>程序，甲方已申报债权，</w:t>
      </w:r>
      <w:r>
        <w:rPr>
          <w:rFonts w:hint="eastAsia" w:ascii="仿宋" w:hAnsi="仿宋" w:eastAsia="仿宋"/>
          <w:color w:val="000000"/>
          <w:sz w:val="28"/>
          <w:szCs w:val="28"/>
          <w:lang w:eastAsia="zh-CN"/>
        </w:rPr>
        <w:t>且申报数额已确认，破产方案已形成，但截止协议签订之日甲方尚未收到破产受偿款，</w:t>
      </w:r>
      <w:r>
        <w:rPr>
          <w:rFonts w:hint="eastAsia" w:ascii="仿宋" w:hAnsi="仿宋" w:eastAsia="仿宋"/>
          <w:color w:val="000000"/>
          <w:sz w:val="28"/>
          <w:szCs w:val="28"/>
        </w:rPr>
        <w:t>可能存在债权不能受偿的风险。</w:t>
      </w:r>
    </w:p>
    <w:p>
      <w:pPr>
        <w:keepNext w:val="0"/>
        <w:keepLines w:val="0"/>
        <w:pageBreakBefore w:val="0"/>
        <w:widowControl w:val="0"/>
        <w:kinsoku/>
        <w:wordWrap/>
        <w:overflowPunct/>
        <w:topLinePunct w:val="0"/>
        <w:autoSpaceDE/>
        <w:autoSpaceDN/>
        <w:bidi w:val="0"/>
        <w:adjustRightInd/>
        <w:spacing w:line="400" w:lineRule="exact"/>
        <w:ind w:firstLine="560" w:firstLineChars="200"/>
        <w:textAlignment w:val="auto"/>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pacing w:line="400" w:lineRule="exact"/>
        <w:ind w:firstLine="562" w:firstLineChars="200"/>
        <w:textAlignment w:val="auto"/>
        <w:rPr>
          <w:rFonts w:hint="eastAsia" w:ascii="仿宋" w:hAnsi="仿宋" w:eastAsia="仿宋"/>
          <w:b/>
          <w:bCs/>
          <w:color w:val="000000"/>
          <w:sz w:val="28"/>
          <w:szCs w:val="28"/>
        </w:rPr>
      </w:pPr>
      <w:r>
        <w:rPr>
          <w:rFonts w:hint="eastAsia" w:ascii="仿宋" w:hAnsi="仿宋" w:eastAsia="仿宋"/>
          <w:b/>
          <w:bCs/>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b/>
          <w:bCs/>
          <w:color w:val="000000"/>
          <w:sz w:val="28"/>
          <w:szCs w:val="28"/>
          <w:lang w:eastAsia="zh-CN"/>
        </w:rPr>
        <w:t>拍卖人、</w:t>
      </w:r>
      <w:r>
        <w:rPr>
          <w:rFonts w:hint="eastAsia" w:ascii="仿宋" w:hAnsi="仿宋" w:eastAsia="仿宋"/>
          <w:b/>
          <w:bCs/>
          <w:color w:val="000000"/>
          <w:sz w:val="28"/>
          <w:szCs w:val="28"/>
        </w:rPr>
        <w:t>长城公司山东分公司及前手权利人不承担任何责任。</w:t>
      </w:r>
    </w:p>
    <w:p>
      <w:pPr>
        <w:keepNext w:val="0"/>
        <w:keepLines w:val="0"/>
        <w:pageBreakBefore w:val="0"/>
        <w:widowControl w:val="0"/>
        <w:kinsoku/>
        <w:wordWrap/>
        <w:overflowPunct/>
        <w:topLinePunct w:val="0"/>
        <w:autoSpaceDE/>
        <w:autoSpaceDN/>
        <w:bidi w:val="0"/>
        <w:adjustRightInd/>
        <w:spacing w:line="400" w:lineRule="exact"/>
        <w:ind w:firstLine="560" w:firstLineChars="200"/>
        <w:textAlignment w:val="auto"/>
        <w:rPr>
          <w:rFonts w:hint="eastAsia" w:ascii="仿宋" w:hAnsi="仿宋" w:eastAsia="仿宋"/>
          <w:color w:val="000000"/>
          <w:sz w:val="28"/>
          <w:szCs w:val="28"/>
        </w:rPr>
      </w:pPr>
    </w:p>
    <w:p>
      <w:pPr>
        <w:ind w:firstLine="562" w:firstLineChars="200"/>
        <w:jc w:val="righ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光彩银星拍卖有限公司 </w:t>
      </w:r>
    </w:p>
    <w:p>
      <w:pPr>
        <w:spacing w:line="500" w:lineRule="exact"/>
        <w:ind w:firstLine="562" w:firstLineChars="200"/>
        <w:jc w:val="right"/>
        <w:rPr>
          <w:rFonts w:ascii="仿宋" w:hAnsi="仿宋" w:eastAsia="仿宋"/>
          <w:color w:val="000000"/>
          <w:sz w:val="28"/>
          <w:szCs w:val="28"/>
          <w:u w:val="single"/>
        </w:rPr>
      </w:pPr>
      <w:r>
        <w:rPr>
          <w:rFonts w:hint="eastAsia" w:ascii="仿宋" w:hAnsi="仿宋" w:eastAsia="仿宋" w:cs="仿宋"/>
          <w:b/>
          <w:bCs/>
          <w:color w:val="000000"/>
          <w:sz w:val="28"/>
          <w:szCs w:val="28"/>
        </w:rPr>
        <w:t>二O二O年</w:t>
      </w:r>
      <w:r>
        <w:rPr>
          <w:rFonts w:hint="eastAsia" w:ascii="仿宋" w:hAnsi="仿宋" w:eastAsia="仿宋" w:cs="仿宋"/>
          <w:b/>
          <w:bCs/>
          <w:color w:val="000000"/>
          <w:sz w:val="28"/>
          <w:szCs w:val="28"/>
          <w:lang w:eastAsia="zh-CN"/>
        </w:rPr>
        <w:t>一</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十一</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r>
        <w:rPr>
          <w:rFonts w:ascii="仿宋" w:hAnsi="仿宋" w:eastAsia="仿宋"/>
          <w:color w:val="000000"/>
          <w:sz w:val="28"/>
          <w:szCs w:val="28"/>
          <w:u w:val="single"/>
        </w:rPr>
        <w:br w:type="page"/>
      </w:r>
    </w:p>
    <w:p>
      <w:pPr>
        <w:spacing w:line="500" w:lineRule="exact"/>
        <w:ind w:firstLine="562" w:firstLineChars="200"/>
        <w:jc w:val="left"/>
        <w:rPr>
          <w:rFonts w:hint="eastAsia" w:ascii="仿宋" w:hAnsi="仿宋" w:eastAsia="仿宋"/>
          <w:color w:val="000000"/>
          <w:sz w:val="28"/>
          <w:szCs w:val="28"/>
        </w:rPr>
      </w:pPr>
      <w:r>
        <w:rPr>
          <w:rFonts w:hint="eastAsia" w:ascii="仿宋" w:hAnsi="仿宋" w:eastAsia="仿宋"/>
          <w:b/>
          <w:bCs/>
          <w:color w:val="000000"/>
          <w:sz w:val="28"/>
          <w:szCs w:val="28"/>
        </w:rPr>
        <w:t>光彩银星拍卖有限公司：</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法定代表人：</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bookmarkStart w:id="0" w:name="_GoBack"/>
      <w:bookmarkEnd w:id="0"/>
    </w:p>
    <w:p>
      <w:pPr>
        <w:spacing w:line="500" w:lineRule="exact"/>
        <w:ind w:firstLine="560" w:firstLineChars="200"/>
        <w:jc w:val="right"/>
        <w:rPr>
          <w:rFonts w:hint="eastAsia" w:ascii="仿宋" w:hAnsi="仿宋" w:eastAsia="仿宋"/>
          <w:b w:val="0"/>
          <w:bCs w:val="0"/>
          <w:color w:val="000000"/>
          <w:sz w:val="28"/>
          <w:szCs w:val="28"/>
        </w:rPr>
      </w:pPr>
      <w:r>
        <w:rPr>
          <w:rFonts w:hint="eastAsia" w:ascii="仿宋" w:hAnsi="仿宋" w:eastAsia="仿宋" w:cs="仿宋"/>
          <w:b w:val="0"/>
          <w:bCs w:val="0"/>
          <w:color w:val="000000"/>
          <w:sz w:val="28"/>
          <w:szCs w:val="28"/>
        </w:rPr>
        <w:t>二O二O年</w:t>
      </w:r>
      <w:r>
        <w:rPr>
          <w:rFonts w:hint="eastAsia" w:ascii="仿宋" w:hAnsi="仿宋" w:eastAsia="仿宋" w:cs="仿宋"/>
          <w:b w:val="0"/>
          <w:bCs w:val="0"/>
          <w:color w:val="000000"/>
          <w:sz w:val="28"/>
          <w:szCs w:val="28"/>
          <w:lang w:eastAsia="zh-CN"/>
        </w:rPr>
        <w:t>一</w:t>
      </w:r>
      <w:r>
        <w:rPr>
          <w:rFonts w:hint="eastAsia" w:ascii="仿宋" w:hAnsi="仿宋" w:eastAsia="仿宋" w:cs="仿宋"/>
          <w:b w:val="0"/>
          <w:bCs w:val="0"/>
          <w:color w:val="000000"/>
          <w:sz w:val="28"/>
          <w:szCs w:val="28"/>
        </w:rPr>
        <w:t>月</w:t>
      </w:r>
      <w:r>
        <w:rPr>
          <w:rFonts w:hint="eastAsia" w:ascii="仿宋" w:hAnsi="仿宋" w:eastAsia="仿宋" w:cs="仿宋"/>
          <w:b w:val="0"/>
          <w:bCs w:val="0"/>
          <w:color w:val="000000"/>
          <w:sz w:val="28"/>
          <w:szCs w:val="28"/>
          <w:lang w:val="en-US" w:eastAsia="zh-CN"/>
        </w:rPr>
        <w:t>十一</w:t>
      </w:r>
      <w:r>
        <w:rPr>
          <w:rFonts w:hint="eastAsia" w:ascii="仿宋" w:hAnsi="仿宋" w:eastAsia="仿宋" w:cs="仿宋"/>
          <w:b w:val="0"/>
          <w:bCs w:val="0"/>
          <w:color w:val="000000"/>
          <w:sz w:val="28"/>
          <w:szCs w:val="28"/>
        </w:rPr>
        <w:t>日</w:t>
      </w:r>
      <w:r>
        <w:rPr>
          <w:rFonts w:hint="eastAsia" w:ascii="仿宋" w:hAnsi="仿宋" w:eastAsia="仿宋" w:cs="仿宋"/>
          <w:b w:val="0"/>
          <w:bCs w:val="0"/>
          <w:i w:val="0"/>
          <w:caps w:val="0"/>
          <w:color w:val="333333"/>
          <w:spacing w:val="0"/>
          <w:kern w:val="0"/>
          <w:sz w:val="28"/>
          <w:szCs w:val="28"/>
          <w:lang w:val="en-US" w:eastAsia="zh-CN" w:bidi="ar"/>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B4FD5"/>
    <w:rsid w:val="02932F13"/>
    <w:rsid w:val="0E953933"/>
    <w:rsid w:val="1522371C"/>
    <w:rsid w:val="18535A20"/>
    <w:rsid w:val="1F6E66CE"/>
    <w:rsid w:val="205E4B19"/>
    <w:rsid w:val="20B86F04"/>
    <w:rsid w:val="30D0104E"/>
    <w:rsid w:val="33037C4D"/>
    <w:rsid w:val="381615F8"/>
    <w:rsid w:val="3AB33503"/>
    <w:rsid w:val="3BA558E3"/>
    <w:rsid w:val="3DBB4FD5"/>
    <w:rsid w:val="43BE1071"/>
    <w:rsid w:val="46A84742"/>
    <w:rsid w:val="52FF52C1"/>
    <w:rsid w:val="54BA1F45"/>
    <w:rsid w:val="5F49704A"/>
    <w:rsid w:val="61D967D3"/>
    <w:rsid w:val="6B2E35A2"/>
    <w:rsid w:val="6E272F7D"/>
    <w:rsid w:val="70D526D7"/>
    <w:rsid w:val="71376F8A"/>
    <w:rsid w:val="733E227A"/>
    <w:rsid w:val="741D2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_Style 7"/>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2019-08-02T00:45:00Z</dcterms:created>
  <dc:creator>Administrator</dc:creator>
  <cp:lastModifiedBy>Administrator</cp:lastModifiedBy>
  <dcterms:modified xsi:type="dcterms:W3CDTF">2020-01-14T10:11:09Z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