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宋体" w:hAnsi="宋体" w:eastAsia="宋体" w:cs="宋体"/>
          <w:b/>
          <w:color w:val="000000"/>
          <w:sz w:val="32"/>
          <w:szCs w:val="32"/>
        </w:rPr>
      </w:pPr>
      <w:r>
        <w:rPr>
          <w:rFonts w:hint="eastAsia" w:ascii="宋体" w:hAnsi="宋体" w:eastAsia="宋体" w:cs="宋体"/>
          <w:b/>
          <w:color w:val="000000"/>
          <w:sz w:val="32"/>
          <w:szCs w:val="32"/>
        </w:rPr>
        <w:t>拍卖标的瑕疵说明及确认书</w:t>
      </w:r>
    </w:p>
    <w:p>
      <w:pPr>
        <w:keepNext w:val="0"/>
        <w:keepLines w:val="0"/>
        <w:pageBreakBefore w:val="0"/>
        <w:widowControl w:val="0"/>
        <w:kinsoku/>
        <w:wordWrap/>
        <w:overflowPunct/>
        <w:topLinePunct w:val="0"/>
        <w:autoSpaceDE/>
        <w:autoSpaceDN/>
        <w:bidi w:val="0"/>
        <w:adjustRightInd/>
        <w:spacing w:line="400" w:lineRule="exact"/>
        <w:textAlignment w:val="auto"/>
        <w:rPr>
          <w:rFonts w:hint="eastAsia" w:ascii="仿宋_GB2312" w:hAnsi="宋体" w:eastAsia="仿宋_GB2312"/>
          <w:color w:val="000000"/>
          <w:sz w:val="28"/>
          <w:szCs w:val="28"/>
          <w:u w:val="single"/>
        </w:rPr>
      </w:pPr>
    </w:p>
    <w:p>
      <w:pPr>
        <w:keepNext w:val="0"/>
        <w:keepLines w:val="0"/>
        <w:pageBreakBefore w:val="0"/>
        <w:kinsoku/>
        <w:wordWrap/>
        <w:overflowPunct/>
        <w:topLinePunct w:val="0"/>
        <w:autoSpaceDE/>
        <w:bidi w:val="0"/>
        <w:adjustRightInd/>
        <w:snapToGrid/>
        <w:spacing w:line="500" w:lineRule="exact"/>
        <w:ind w:firstLine="840" w:firstLineChars="300"/>
        <w:textAlignment w:val="auto"/>
        <w:rPr>
          <w:rFonts w:hint="eastAsia" w:ascii="宋体" w:hAnsi="宋体" w:eastAsia="宋体" w:cs="宋体"/>
          <w:b w:val="0"/>
          <w:bCs w:val="0"/>
          <w:sz w:val="24"/>
          <w:szCs w:val="24"/>
          <w:u w:val="single"/>
          <w:lang w:val="en-US" w:eastAsia="zh-CN"/>
        </w:rPr>
      </w:pPr>
      <w:r>
        <w:rPr>
          <w:rFonts w:hint="eastAsia" w:ascii="仿宋" w:hAnsi="仿宋" w:eastAsia="仿宋"/>
          <w:color w:val="000000"/>
          <w:sz w:val="28"/>
          <w:szCs w:val="28"/>
        </w:rPr>
        <w:t>本次拍卖转让标的为</w:t>
      </w:r>
      <w:r>
        <w:rPr>
          <w:rFonts w:hint="eastAsia" w:ascii="仿宋" w:hAnsi="仿宋" w:eastAsia="仿宋"/>
          <w:color w:val="000000"/>
          <w:sz w:val="28"/>
          <w:szCs w:val="28"/>
          <w:u w:val="single"/>
          <w:lang w:val="en-US" w:eastAsia="zh-CN"/>
        </w:rPr>
        <w:t>中国长城资产管理股份有限公司山东省分公司拥有的青岛富伦德橡塑有限公司债权，截至2019年12月21日，债权金额合计22,812,084.69元，其中：本金为18,000,000.00元、利息为2,393,594.45元、孳生利息为2,261,246.24元，其他权利为（垫付诉讼费用）157,244.00元（2019年12月21日之后产生的利息，以及与不良贷款债权相关的从权利亦在本次拍卖范围内），现状拍卖。</w:t>
      </w:r>
    </w:p>
    <w:p>
      <w:pPr>
        <w:keepNext w:val="0"/>
        <w:keepLines w:val="0"/>
        <w:pageBreakBefore w:val="0"/>
        <w:widowControl w:val="0"/>
        <w:kinsoku/>
        <w:wordWrap/>
        <w:overflowPunct/>
        <w:topLinePunct w:val="0"/>
        <w:autoSpaceDE/>
        <w:autoSpaceDN/>
        <w:bidi w:val="0"/>
        <w:adjustRightInd/>
        <w:spacing w:line="400" w:lineRule="exact"/>
        <w:textAlignment w:val="auto"/>
        <w:rPr>
          <w:rFonts w:hint="eastAsia" w:ascii="仿宋" w:hAnsi="仿宋" w:eastAsia="仿宋"/>
          <w:color w:val="000000"/>
          <w:sz w:val="28"/>
          <w:szCs w:val="28"/>
        </w:rPr>
      </w:pPr>
      <w:r>
        <w:rPr>
          <w:rFonts w:hint="eastAsia" w:ascii="仿宋" w:hAnsi="仿宋" w:eastAsia="仿宋"/>
          <w:color w:val="000000"/>
          <w:sz w:val="28"/>
          <w:szCs w:val="28"/>
        </w:rPr>
        <w:t>对上述不良资产，我公司在此提示风险如下，请竞买人自行把握竞买风险：</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1.1贷款债权系不良资产，存在着部分或全部不能回收的风险特性以及清收的困难性；</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1.2 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1.3 贷款债权项下借款人、担保人或其他责任主体可能存在破产、被吊销、被注销、被撤销、解散、关闭、歇业、停业、下落不明、无法查询到相关信息以及其他主体存续性瑕疵的情形；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1.4 贷款债权可能已超过诉讼、执行时效、法定或约定时效或丧失其他相关的期间利益或因其他原因已部分或全部丧失；</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1.5 贷款债权项下担保权利可能未生效、无效、消灭或已过诉讼时效等情形；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1.6 贷款债权权属文件可能存在缺失（不限于原件）、内容冲突、不真实等相关情形；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1.7涉诉贷款债权可能存在全部或部分败诉、不能变更诉讼（含执行）主体、相关诉讼、执行费用未付等情形，涉诉贷款债权可能在交割前已诉讼终结、执行终结或破产终结；</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1.8 贷款债权事实上可能已经全部灭失或部分灭失，存在无法向原主从债务人进行追偿的可能性；</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1.9买受人受让贷款债权后，对该贷款债权在交割日后的利息或罚息请求权，买受人可能无法继续享有；</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1.10买受人受让贷款债权后，可能无法享有委托人所享有的国家法律政策规定的各项优惠条件和特殊保护，包括但不限于税收和诉讼方面的优惠和特殊保护；</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1.11 债权存在尚未取得确权判决的情况；</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1.12 该户债权项下抵押物为第二顺位抵押。</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1.13债权项下的抵押物可能存在已对外出租的情况，租期及租金无法落实；抵押物可能存在已被占用、毁损、被其他债权人查封等情形。</w:t>
      </w:r>
    </w:p>
    <w:p>
      <w:pPr>
        <w:keepNext w:val="0"/>
        <w:keepLines w:val="0"/>
        <w:pageBreakBefore w:val="0"/>
        <w:widowControl w:val="0"/>
        <w:kinsoku/>
        <w:wordWrap/>
        <w:overflowPunct/>
        <w:topLinePunct w:val="0"/>
        <w:autoSpaceDE/>
        <w:autoSpaceDN/>
        <w:bidi w:val="0"/>
        <w:adjustRightInd/>
        <w:spacing w:line="400" w:lineRule="exact"/>
        <w:ind w:firstLine="560" w:firstLineChars="200"/>
        <w:textAlignment w:val="auto"/>
        <w:rPr>
          <w:rFonts w:hint="eastAsia"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pacing w:line="400" w:lineRule="exact"/>
        <w:ind w:firstLine="562" w:firstLineChars="200"/>
        <w:textAlignment w:val="auto"/>
        <w:rPr>
          <w:rFonts w:hint="eastAsia" w:ascii="仿宋" w:hAnsi="仿宋" w:eastAsia="仿宋"/>
          <w:b/>
          <w:bCs/>
          <w:color w:val="000000"/>
          <w:sz w:val="28"/>
          <w:szCs w:val="28"/>
        </w:rPr>
      </w:pPr>
      <w:r>
        <w:rPr>
          <w:rFonts w:hint="eastAsia" w:ascii="仿宋" w:hAnsi="仿宋" w:eastAsia="仿宋"/>
          <w:b/>
          <w:bCs/>
          <w:color w:val="000000"/>
          <w:sz w:val="28"/>
          <w:szCs w:val="28"/>
        </w:rPr>
        <w:t>竞买人应承诺受让债权后将不以任何理由向长城公司山东分公司追索任何责任，自愿承担一切风险。长城公司山东分公司对上述瑕疵或风险不发表任何判断性结论，由竞买人自行作出判断，</w:t>
      </w:r>
      <w:r>
        <w:rPr>
          <w:rFonts w:hint="eastAsia" w:ascii="仿宋" w:hAnsi="仿宋" w:eastAsia="仿宋"/>
          <w:b/>
          <w:bCs/>
          <w:color w:val="000000"/>
          <w:sz w:val="28"/>
          <w:szCs w:val="28"/>
          <w:lang w:eastAsia="zh-CN"/>
        </w:rPr>
        <w:t>拍卖人、</w:t>
      </w:r>
      <w:r>
        <w:rPr>
          <w:rFonts w:hint="eastAsia" w:ascii="仿宋" w:hAnsi="仿宋" w:eastAsia="仿宋"/>
          <w:b/>
          <w:bCs/>
          <w:color w:val="000000"/>
          <w:sz w:val="28"/>
          <w:szCs w:val="28"/>
        </w:rPr>
        <w:t>长城公司山东分公司及前手权利人不承担任何责任。</w:t>
      </w:r>
    </w:p>
    <w:p>
      <w:pPr>
        <w:keepNext w:val="0"/>
        <w:keepLines w:val="0"/>
        <w:pageBreakBefore w:val="0"/>
        <w:widowControl w:val="0"/>
        <w:kinsoku/>
        <w:wordWrap/>
        <w:overflowPunct/>
        <w:topLinePunct w:val="0"/>
        <w:autoSpaceDE/>
        <w:autoSpaceDN/>
        <w:bidi w:val="0"/>
        <w:adjustRightInd/>
        <w:spacing w:line="400" w:lineRule="exact"/>
        <w:ind w:firstLine="560" w:firstLineChars="200"/>
        <w:textAlignment w:val="auto"/>
        <w:rPr>
          <w:rFonts w:hint="eastAsia" w:ascii="仿宋" w:hAnsi="仿宋" w:eastAsia="仿宋"/>
          <w:color w:val="000000"/>
          <w:sz w:val="28"/>
          <w:szCs w:val="28"/>
        </w:rPr>
      </w:pPr>
    </w:p>
    <w:p>
      <w:pPr>
        <w:ind w:firstLine="562" w:firstLineChars="200"/>
        <w:jc w:val="right"/>
        <w:rPr>
          <w:rFonts w:hint="eastAsia" w:ascii="仿宋" w:hAnsi="仿宋" w:eastAsia="仿宋" w:cs="仿宋"/>
          <w:b/>
          <w:bCs/>
          <w:sz w:val="28"/>
          <w:szCs w:val="28"/>
          <w:lang w:val="en-US" w:eastAsia="zh-CN"/>
        </w:rPr>
      </w:pPr>
    </w:p>
    <w:p>
      <w:pPr>
        <w:ind w:firstLine="562" w:firstLineChars="200"/>
        <w:jc w:val="right"/>
        <w:rPr>
          <w:rFonts w:hint="eastAsia" w:ascii="仿宋" w:hAnsi="仿宋" w:eastAsia="仿宋" w:cs="仿宋"/>
          <w:b/>
          <w:bCs/>
          <w:sz w:val="28"/>
          <w:szCs w:val="28"/>
          <w:lang w:val="en-US" w:eastAsia="zh-CN"/>
        </w:rPr>
      </w:pPr>
    </w:p>
    <w:p>
      <w:pPr>
        <w:ind w:firstLine="562" w:firstLineChars="200"/>
        <w:jc w:val="right"/>
        <w:rPr>
          <w:rFonts w:hint="eastAsia" w:ascii="仿宋" w:hAnsi="仿宋" w:eastAsia="仿宋" w:cs="仿宋"/>
          <w:b/>
          <w:bCs/>
          <w:sz w:val="28"/>
          <w:szCs w:val="28"/>
          <w:lang w:val="en-US" w:eastAsia="zh-CN"/>
        </w:rPr>
      </w:pPr>
    </w:p>
    <w:p>
      <w:pPr>
        <w:ind w:firstLine="562" w:firstLineChars="200"/>
        <w:jc w:val="right"/>
        <w:rPr>
          <w:rFonts w:hint="eastAsia" w:ascii="仿宋" w:hAnsi="仿宋" w:eastAsia="仿宋" w:cs="仿宋"/>
          <w:b/>
          <w:bCs/>
          <w:sz w:val="28"/>
          <w:szCs w:val="28"/>
          <w:lang w:val="en-US" w:eastAsia="zh-CN"/>
        </w:rPr>
      </w:pPr>
      <w:bookmarkStart w:id="0" w:name="_GoBack"/>
      <w:bookmarkEnd w:id="0"/>
      <w:r>
        <w:rPr>
          <w:rFonts w:hint="eastAsia" w:ascii="仿宋" w:hAnsi="仿宋" w:eastAsia="仿宋" w:cs="仿宋"/>
          <w:b/>
          <w:bCs/>
          <w:sz w:val="28"/>
          <w:szCs w:val="28"/>
          <w:lang w:val="en-US" w:eastAsia="zh-CN"/>
        </w:rPr>
        <w:t xml:space="preserve">光彩银星拍卖有限公司 </w:t>
      </w:r>
    </w:p>
    <w:p>
      <w:pPr>
        <w:keepNext w:val="0"/>
        <w:keepLines w:val="0"/>
        <w:pageBreakBefore w:val="0"/>
        <w:widowControl w:val="0"/>
        <w:kinsoku/>
        <w:wordWrap/>
        <w:overflowPunct/>
        <w:topLinePunct w:val="0"/>
        <w:autoSpaceDE/>
        <w:autoSpaceDN/>
        <w:bidi w:val="0"/>
        <w:adjustRightInd/>
        <w:spacing w:line="440" w:lineRule="exact"/>
        <w:ind w:firstLine="562" w:firstLineChars="200"/>
        <w:jc w:val="right"/>
        <w:textAlignment w:val="auto"/>
        <w:rPr>
          <w:rFonts w:hint="eastAsia" w:ascii="仿宋" w:hAnsi="仿宋" w:eastAsia="仿宋"/>
          <w:color w:val="000000"/>
          <w:sz w:val="28"/>
          <w:szCs w:val="28"/>
        </w:rPr>
      </w:pPr>
      <w:r>
        <w:rPr>
          <w:rFonts w:hint="eastAsia" w:ascii="仿宋" w:hAnsi="仿宋" w:eastAsia="仿宋" w:cs="仿宋"/>
          <w:b/>
          <w:bCs/>
          <w:color w:val="000000"/>
          <w:sz w:val="28"/>
          <w:szCs w:val="28"/>
        </w:rPr>
        <w:t>二O二O年</w:t>
      </w:r>
      <w:r>
        <w:rPr>
          <w:rFonts w:hint="eastAsia" w:ascii="仿宋" w:hAnsi="仿宋" w:eastAsia="仿宋" w:cs="仿宋"/>
          <w:b/>
          <w:bCs/>
          <w:color w:val="000000"/>
          <w:sz w:val="28"/>
          <w:szCs w:val="28"/>
          <w:lang w:eastAsia="zh-CN"/>
        </w:rPr>
        <w:t>一</w:t>
      </w:r>
      <w:r>
        <w:rPr>
          <w:rFonts w:hint="eastAsia" w:ascii="仿宋" w:hAnsi="仿宋" w:eastAsia="仿宋" w:cs="仿宋"/>
          <w:b/>
          <w:bCs/>
          <w:color w:val="000000"/>
          <w:sz w:val="28"/>
          <w:szCs w:val="28"/>
        </w:rPr>
        <w:t>月</w:t>
      </w:r>
      <w:r>
        <w:rPr>
          <w:rFonts w:hint="eastAsia" w:ascii="仿宋" w:hAnsi="仿宋" w:eastAsia="仿宋" w:cs="仿宋"/>
          <w:b/>
          <w:bCs/>
          <w:color w:val="000000"/>
          <w:sz w:val="28"/>
          <w:szCs w:val="28"/>
          <w:lang w:val="en-US" w:eastAsia="zh-CN"/>
        </w:rPr>
        <w:t>二十三</w:t>
      </w:r>
      <w:r>
        <w:rPr>
          <w:rFonts w:hint="eastAsia" w:ascii="仿宋" w:hAnsi="仿宋" w:eastAsia="仿宋" w:cs="仿宋"/>
          <w:b/>
          <w:bCs/>
          <w:color w:val="000000"/>
          <w:sz w:val="28"/>
          <w:szCs w:val="28"/>
        </w:rPr>
        <w:t>日</w:t>
      </w:r>
      <w:r>
        <w:rPr>
          <w:rFonts w:hint="eastAsia" w:ascii="仿宋" w:hAnsi="仿宋" w:eastAsia="仿宋" w:cs="仿宋"/>
          <w:b/>
          <w:bCs/>
          <w:i w:val="0"/>
          <w:caps w:val="0"/>
          <w:color w:val="333333"/>
          <w:spacing w:val="0"/>
          <w:kern w:val="0"/>
          <w:sz w:val="28"/>
          <w:szCs w:val="28"/>
          <w:lang w:val="en-US" w:eastAsia="zh-CN" w:bidi="ar"/>
        </w:rPr>
        <w:t xml:space="preserve"> </w:t>
      </w:r>
    </w:p>
    <w:p>
      <w:pPr>
        <w:spacing w:line="500" w:lineRule="exact"/>
        <w:ind w:firstLine="562" w:firstLineChars="200"/>
        <w:jc w:val="right"/>
        <w:rPr>
          <w:rFonts w:ascii="仿宋" w:hAnsi="仿宋" w:eastAsia="仿宋"/>
          <w:color w:val="000000"/>
          <w:sz w:val="28"/>
          <w:szCs w:val="28"/>
          <w:u w:val="single"/>
        </w:rPr>
      </w:pPr>
      <w:r>
        <w:rPr>
          <w:rFonts w:hint="eastAsia" w:ascii="仿宋" w:hAnsi="仿宋" w:eastAsia="仿宋" w:cs="仿宋"/>
          <w:b/>
          <w:bCs/>
          <w:i w:val="0"/>
          <w:caps w:val="0"/>
          <w:color w:val="333333"/>
          <w:spacing w:val="0"/>
          <w:kern w:val="0"/>
          <w:sz w:val="28"/>
          <w:szCs w:val="28"/>
          <w:lang w:val="en-US" w:eastAsia="zh-CN" w:bidi="ar"/>
        </w:rPr>
        <w:t xml:space="preserve"> </w:t>
      </w:r>
      <w:r>
        <w:rPr>
          <w:rFonts w:ascii="仿宋" w:hAnsi="仿宋" w:eastAsia="仿宋"/>
          <w:color w:val="000000"/>
          <w:sz w:val="28"/>
          <w:szCs w:val="28"/>
          <w:u w:val="single"/>
        </w:rPr>
        <w:br w:type="page"/>
      </w:r>
    </w:p>
    <w:p>
      <w:pPr>
        <w:spacing w:line="500" w:lineRule="exact"/>
        <w:ind w:firstLine="562" w:firstLineChars="200"/>
        <w:jc w:val="left"/>
        <w:rPr>
          <w:rFonts w:hint="eastAsia" w:ascii="仿宋" w:hAnsi="仿宋" w:eastAsia="仿宋"/>
          <w:color w:val="000000"/>
          <w:sz w:val="28"/>
          <w:szCs w:val="28"/>
        </w:rPr>
      </w:pPr>
      <w:r>
        <w:rPr>
          <w:rFonts w:hint="eastAsia" w:ascii="仿宋" w:hAnsi="仿宋" w:eastAsia="仿宋"/>
          <w:b/>
          <w:bCs/>
          <w:color w:val="000000"/>
          <w:sz w:val="28"/>
          <w:szCs w:val="28"/>
        </w:rPr>
        <w:t>光彩银星拍卖有限公司：</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对以上风险提示，我方已被告知并完全理解，我方在参加竞买前已详细查阅了前述不良资产的档案资料，并展开了商业调查，我方已谨慎评估了受让风险。因此，我方承诺：</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对贷款债权可能存在的瑕疵或风险完全理解并予以认可，同意按照现状受让贷款债权，我方受让债权后将不以任何理由向长城公司山东分公司追索任何责任。我方承诺不因上述瑕疵或风险而要求长城公司山东分公司赔偿、回购或承担任何责任，并放弃主张转让协议无效或要求人民法院撤销转让协议，或以贷款债权存在上述瑕疵或风险作为减轻或免除其义务和责任的抗辩理由。我方同时承诺，其从长城公司山东分公司处受让债权后将该等债权再行转让给第三方的，若第三方在主张权利过程中不能实现债权而发生纠纷的，由我方承担责任，不向长城公司山东分公司追偿。</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以上瑕疵与风险提示，我方已被告知并完全理解，并展开了商业调查，参与本次竞价活动之前已谨慎评估了受让风险。因此，我方承诺：无论是已披露或未披露的瑕疵而引发的风险，我方均自行承担一切损失或预期利益的不获得。我方在此进一步确认，在其充分认识上述风险后，并经审慎后作出参与本次竞价活动的决定，同意按照现状收购前述债权资产。</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如竞买成功，须同意按照现状受让转让标的，并承诺：（1）不因前述瑕疵或风险而要求长城公司山东分公司赔偿、回购或承担任何责任；（2）在任何情况下，放弃主张转让协议无效或要求人民法院撤销转让协议，或以转让标的存在前述瑕疵或风险作为减轻或免除其义务和责任的抗辩理由；（3）我方在本次竞买成功后，如将该转让标的再行转让给第三方的，若第三方在主张权利过程中发生纠纷，由我方承担责任，我方及第三方均不得向长城公司山东分公司追偿。</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我方承诺：在受让转让标的后，如因法律规定等原因而导致转让合同无效，自愿放弃对长城公司山东分公司的赔偿请求权。</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完全认可、接受上述《拍卖标的瑕疵说明及确认书》中的瑕疵及所做承诺，无论是已披露或未披露的瑕疵而引发的风险，我方均自行承担一切损失或预期利益的不获得，自愿承担一切风险。前述不良资产有可能存在原剥离银行虚假剥离不良资产等情况，我方同意无条件放弃向长城公司山东分公司或原剥离银行追索的权利。</w:t>
      </w:r>
    </w:p>
    <w:p>
      <w:pPr>
        <w:spacing w:line="500" w:lineRule="exact"/>
        <w:ind w:firstLine="560" w:firstLineChars="200"/>
        <w:rPr>
          <w:rFonts w:hint="eastAsia" w:ascii="仿宋" w:hAnsi="仿宋" w:eastAsia="仿宋"/>
          <w:color w:val="000000"/>
          <w:sz w:val="28"/>
          <w:szCs w:val="28"/>
        </w:rPr>
      </w:pPr>
    </w:p>
    <w:p>
      <w:pPr>
        <w:spacing w:line="500" w:lineRule="exact"/>
        <w:ind w:firstLine="560" w:firstLineChars="200"/>
        <w:rPr>
          <w:rFonts w:hint="eastAsia" w:ascii="仿宋" w:hAnsi="仿宋" w:eastAsia="仿宋"/>
          <w:color w:val="000000"/>
          <w:sz w:val="28"/>
          <w:szCs w:val="28"/>
        </w:rPr>
      </w:pP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意向竞买人（盖章）：</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法定代表人：</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 xml:space="preserve">或委托代理人（签名）：            </w:t>
      </w:r>
    </w:p>
    <w:p>
      <w:pPr>
        <w:spacing w:line="500" w:lineRule="exact"/>
        <w:ind w:firstLine="560" w:firstLineChars="200"/>
        <w:rPr>
          <w:rFonts w:hint="eastAsia" w:ascii="仿宋" w:hAnsi="仿宋" w:eastAsia="仿宋"/>
          <w:color w:val="000000"/>
          <w:sz w:val="28"/>
          <w:szCs w:val="28"/>
        </w:rPr>
      </w:pPr>
    </w:p>
    <w:p>
      <w:pPr>
        <w:spacing w:line="500" w:lineRule="exact"/>
        <w:ind w:firstLine="560" w:firstLineChars="200"/>
        <w:rPr>
          <w:rFonts w:hint="eastAsia"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pacing w:line="440" w:lineRule="exact"/>
        <w:ind w:firstLine="562" w:firstLineChars="200"/>
        <w:jc w:val="right"/>
        <w:textAlignment w:val="auto"/>
        <w:rPr>
          <w:rFonts w:hint="eastAsia" w:ascii="仿宋" w:hAnsi="仿宋" w:eastAsia="仿宋"/>
          <w:color w:val="000000"/>
          <w:sz w:val="28"/>
          <w:szCs w:val="28"/>
        </w:rPr>
      </w:pPr>
      <w:r>
        <w:rPr>
          <w:rFonts w:hint="eastAsia" w:ascii="仿宋" w:hAnsi="仿宋" w:eastAsia="仿宋" w:cs="仿宋"/>
          <w:b/>
          <w:bCs/>
          <w:color w:val="000000"/>
          <w:sz w:val="28"/>
          <w:szCs w:val="28"/>
        </w:rPr>
        <w:t>二O二O年</w:t>
      </w:r>
      <w:r>
        <w:rPr>
          <w:rFonts w:hint="eastAsia" w:ascii="仿宋" w:hAnsi="仿宋" w:eastAsia="仿宋" w:cs="仿宋"/>
          <w:b/>
          <w:bCs/>
          <w:color w:val="000000"/>
          <w:sz w:val="28"/>
          <w:szCs w:val="28"/>
          <w:lang w:eastAsia="zh-CN"/>
        </w:rPr>
        <w:t>一</w:t>
      </w:r>
      <w:r>
        <w:rPr>
          <w:rFonts w:hint="eastAsia" w:ascii="仿宋" w:hAnsi="仿宋" w:eastAsia="仿宋" w:cs="仿宋"/>
          <w:b/>
          <w:bCs/>
          <w:color w:val="000000"/>
          <w:sz w:val="28"/>
          <w:szCs w:val="28"/>
        </w:rPr>
        <w:t>月</w:t>
      </w:r>
      <w:r>
        <w:rPr>
          <w:rFonts w:hint="eastAsia" w:ascii="仿宋" w:hAnsi="仿宋" w:eastAsia="仿宋" w:cs="仿宋"/>
          <w:b/>
          <w:bCs/>
          <w:color w:val="000000"/>
          <w:sz w:val="28"/>
          <w:szCs w:val="28"/>
          <w:lang w:val="en-US" w:eastAsia="zh-CN"/>
        </w:rPr>
        <w:t>二十三</w:t>
      </w:r>
      <w:r>
        <w:rPr>
          <w:rFonts w:hint="eastAsia" w:ascii="仿宋" w:hAnsi="仿宋" w:eastAsia="仿宋" w:cs="仿宋"/>
          <w:b/>
          <w:bCs/>
          <w:color w:val="000000"/>
          <w:sz w:val="28"/>
          <w:szCs w:val="28"/>
        </w:rPr>
        <w:t>日</w:t>
      </w:r>
      <w:r>
        <w:rPr>
          <w:rFonts w:hint="eastAsia" w:ascii="仿宋" w:hAnsi="仿宋" w:eastAsia="仿宋" w:cs="仿宋"/>
          <w:b/>
          <w:bCs/>
          <w:i w:val="0"/>
          <w:caps w:val="0"/>
          <w:color w:val="333333"/>
          <w:spacing w:val="0"/>
          <w:kern w:val="0"/>
          <w:sz w:val="28"/>
          <w:szCs w:val="28"/>
          <w:lang w:val="en-US" w:eastAsia="zh-CN" w:bidi="ar"/>
        </w:rPr>
        <w:t xml:space="preserve"> </w:t>
      </w:r>
    </w:p>
    <w:p>
      <w:pPr>
        <w:spacing w:line="500" w:lineRule="exact"/>
        <w:ind w:firstLine="560" w:firstLineChars="200"/>
        <w:jc w:val="right"/>
        <w:rPr>
          <w:rFonts w:hint="eastAsia" w:ascii="仿宋" w:hAnsi="仿宋" w:eastAsia="仿宋"/>
          <w:b w:val="0"/>
          <w:bCs w:val="0"/>
          <w:color w:val="000000"/>
          <w:sz w:val="28"/>
          <w:szCs w:val="28"/>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B4FD5"/>
    <w:rsid w:val="02932F13"/>
    <w:rsid w:val="0E953933"/>
    <w:rsid w:val="10200591"/>
    <w:rsid w:val="1522371C"/>
    <w:rsid w:val="18535A20"/>
    <w:rsid w:val="1F6E66CE"/>
    <w:rsid w:val="205E4B19"/>
    <w:rsid w:val="20B86F04"/>
    <w:rsid w:val="2AF121B0"/>
    <w:rsid w:val="30D0104E"/>
    <w:rsid w:val="33037C4D"/>
    <w:rsid w:val="381615F8"/>
    <w:rsid w:val="3AB33503"/>
    <w:rsid w:val="3BA558E3"/>
    <w:rsid w:val="3C3B76B6"/>
    <w:rsid w:val="3DBB4FD5"/>
    <w:rsid w:val="43BE1071"/>
    <w:rsid w:val="46A84742"/>
    <w:rsid w:val="4C2366B1"/>
    <w:rsid w:val="52FF52C1"/>
    <w:rsid w:val="54BA1F45"/>
    <w:rsid w:val="5F49704A"/>
    <w:rsid w:val="61D967D3"/>
    <w:rsid w:val="6B2E35A2"/>
    <w:rsid w:val="6E272F7D"/>
    <w:rsid w:val="6E333F27"/>
    <w:rsid w:val="70D526D7"/>
    <w:rsid w:val="71376F8A"/>
    <w:rsid w:val="733E227A"/>
    <w:rsid w:val="741D2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link w:val="5"/>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_Style 7"/>
    <w:basedOn w:val="1"/>
    <w:link w:val="4"/>
    <w:qFormat/>
    <w:uiPriority w:val="0"/>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2019-08-02T00:45:00Z</dcterms:created>
  <dc:creator>Administrator</dc:creator>
  <cp:lastModifiedBy>Administrator</cp:lastModifiedBy>
  <dcterms:modified xsi:type="dcterms:W3CDTF">2020-01-22T04:35:16Z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