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line="360" w:lineRule="auto"/>
        <w:jc w:val="center"/>
        <w:rPr>
          <w:rFonts w:ascii="方正小标宋_GBK" w:eastAsia="方正小标宋_GBK"/>
          <w:color w:val="000000" w:themeColor="text1"/>
          <w:sz w:val="32"/>
          <w:szCs w:val="32"/>
        </w:rPr>
      </w:pPr>
      <w:r>
        <w:rPr>
          <w:rFonts w:hint="eastAsia" w:ascii="方正小标宋_GBK" w:eastAsia="方正小标宋_GBK"/>
          <w:color w:val="000000" w:themeColor="text1"/>
          <w:sz w:val="32"/>
          <w:szCs w:val="32"/>
        </w:rPr>
        <w:t>青银高速潍坊-青岛段广告招商项目（二次招标）招标公告</w:t>
      </w:r>
    </w:p>
    <w:p>
      <w:pPr>
        <w:pStyle w:val="9"/>
        <w:spacing w:line="360" w:lineRule="auto"/>
        <w:ind w:left="0" w:firstLine="480" w:firstLineChars="200"/>
        <w:jc w:val="both"/>
        <w:rPr>
          <w:rFonts w:ascii="仿宋_GB2312" w:eastAsia="仿宋_GB2312"/>
          <w:color w:val="000000" w:themeColor="text1"/>
          <w:sz w:val="24"/>
          <w:szCs w:val="24"/>
        </w:rPr>
      </w:pPr>
    </w:p>
    <w:p>
      <w:pPr>
        <w:pStyle w:val="9"/>
        <w:spacing w:line="360" w:lineRule="auto"/>
        <w:ind w:left="0"/>
        <w:jc w:val="both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项目所在地区：山东省 潍坊市</w:t>
      </w:r>
    </w:p>
    <w:p>
      <w:pPr>
        <w:pStyle w:val="9"/>
        <w:spacing w:line="360" w:lineRule="auto"/>
        <w:ind w:left="0"/>
        <w:jc w:val="both"/>
        <w:rPr>
          <w:rFonts w:ascii="仿宋_GB2312" w:eastAsia="仿宋_GB2312"/>
          <w:b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b/>
          <w:color w:val="000000" w:themeColor="text1"/>
          <w:sz w:val="24"/>
          <w:szCs w:val="24"/>
        </w:rPr>
        <w:t>一、招标条件</w:t>
      </w:r>
    </w:p>
    <w:p>
      <w:pPr>
        <w:pStyle w:val="9"/>
        <w:spacing w:line="360" w:lineRule="auto"/>
        <w:ind w:left="0" w:firstLine="480" w:firstLineChars="200"/>
        <w:jc w:val="both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青银高速潍坊-青岛段广告招商项目（二次招标）已由</w:t>
      </w:r>
      <w:r>
        <w:rPr>
          <w:rFonts w:ascii="仿宋_GB2312" w:eastAsia="仿宋_GB2312"/>
          <w:color w:val="000000" w:themeColor="text1"/>
          <w:sz w:val="24"/>
          <w:szCs w:val="24"/>
        </w:rPr>
        <w:t>山东高速股份有限公司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批准，项目资金来源为</w:t>
      </w:r>
      <w:r>
        <w:rPr>
          <w:rFonts w:ascii="仿宋_GB2312" w:eastAsia="仿宋_GB2312"/>
          <w:color w:val="000000" w:themeColor="text1"/>
          <w:spacing w:val="-11"/>
          <w:sz w:val="24"/>
          <w:szCs w:val="24"/>
        </w:rPr>
        <w:t>自筹</w:t>
      </w:r>
      <w:r>
        <w:rPr>
          <w:rFonts w:hint="eastAsia" w:ascii="仿宋_GB2312" w:eastAsia="仿宋_GB2312"/>
          <w:color w:val="000000" w:themeColor="text1"/>
          <w:spacing w:val="-26"/>
          <w:sz w:val="24"/>
          <w:szCs w:val="24"/>
        </w:rPr>
        <w:t>，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招标人为</w:t>
      </w:r>
      <w:r>
        <w:rPr>
          <w:rFonts w:ascii="仿宋_GB2312" w:eastAsia="仿宋_GB2312"/>
          <w:color w:val="000000" w:themeColor="text1"/>
          <w:sz w:val="24"/>
          <w:szCs w:val="24"/>
        </w:rPr>
        <w:t>山东高速实业发展有限公司</w:t>
      </w:r>
      <w:r>
        <w:rPr>
          <w:rFonts w:hint="eastAsia" w:ascii="仿宋_GB2312" w:eastAsia="仿宋_GB2312"/>
          <w:color w:val="000000" w:themeColor="text1"/>
          <w:spacing w:val="-8"/>
          <w:sz w:val="24"/>
          <w:szCs w:val="24"/>
        </w:rPr>
        <w:t>。</w:t>
      </w:r>
    </w:p>
    <w:p>
      <w:pPr>
        <w:pStyle w:val="9"/>
        <w:spacing w:line="360" w:lineRule="auto"/>
        <w:ind w:left="0"/>
        <w:jc w:val="both"/>
        <w:rPr>
          <w:rFonts w:ascii="仿宋_GB2312" w:eastAsia="仿宋_GB2312"/>
          <w:b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b/>
          <w:color w:val="000000" w:themeColor="text1"/>
          <w:sz w:val="24"/>
          <w:szCs w:val="24"/>
        </w:rPr>
        <w:t>二、项目概况和招标范围</w:t>
      </w:r>
    </w:p>
    <w:p>
      <w:pPr>
        <w:pStyle w:val="9"/>
        <w:spacing w:line="360" w:lineRule="auto"/>
        <w:ind w:left="0" w:firstLine="480" w:firstLineChars="200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概况：本项目为青银高速潍坊-青岛段所辖高速公路广告点位5年期使用权招商拍卖项目，由山东高速股份有限公司制定广告设施建设标准，中标单位出资建设广告设施，建成后广告设施资产归属山东高速股份有限公司，该路段广告规划共分为4个标段，本次招商拍卖标的为二、三标段。</w:t>
      </w:r>
    </w:p>
    <w:p>
      <w:pPr>
        <w:pStyle w:val="9"/>
        <w:spacing w:line="360" w:lineRule="auto"/>
        <w:ind w:left="0" w:firstLine="460" w:firstLineChars="200"/>
        <w:jc w:val="both"/>
        <w:rPr>
          <w:rFonts w:ascii="仿宋_GB2312" w:eastAsia="仿宋_GB2312"/>
          <w:color w:val="000000" w:themeColor="text1"/>
          <w:spacing w:val="-5"/>
          <w:sz w:val="24"/>
          <w:szCs w:val="24"/>
        </w:rPr>
      </w:pPr>
      <w:r>
        <w:rPr>
          <w:rFonts w:hint="eastAsia" w:ascii="仿宋_GB2312" w:eastAsia="仿宋_GB2312"/>
          <w:color w:val="000000" w:themeColor="text1"/>
          <w:spacing w:val="-5"/>
          <w:sz w:val="24"/>
          <w:szCs w:val="24"/>
        </w:rPr>
        <w:t>范围：二标段：K82+050至K205+700，共计28处广告点位5年期使用权,最低限价为196万元/年,5年合计980万元（人民币），整体拍卖。三标段：K88+250至K211，共计28处广告点位5年期使用权,最低限价为204万元/年,5年合计1020万元（人民币），整体拍卖。两个标段分开拍卖。</w:t>
      </w:r>
    </w:p>
    <w:p>
      <w:pPr>
        <w:pStyle w:val="9"/>
        <w:spacing w:line="360" w:lineRule="auto"/>
        <w:ind w:left="0"/>
        <w:jc w:val="both"/>
        <w:rPr>
          <w:rFonts w:ascii="仿宋_GB2312" w:eastAsia="仿宋_GB2312"/>
          <w:b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b/>
          <w:color w:val="000000" w:themeColor="text1"/>
          <w:sz w:val="24"/>
          <w:szCs w:val="24"/>
        </w:rPr>
        <w:t>三、投标人资格要求</w:t>
      </w:r>
    </w:p>
    <w:p>
      <w:pPr>
        <w:pStyle w:val="9"/>
        <w:spacing w:line="360" w:lineRule="auto"/>
        <w:ind w:left="0" w:firstLine="480" w:firstLineChars="200"/>
        <w:jc w:val="both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资格要求：①竞买人须为中华人民共和国境内注册的企业法人，注册资本不低于500万元，且处于正常营业状态，无不良信用记录及违规行为；</w:t>
      </w:r>
    </w:p>
    <w:p>
      <w:pPr>
        <w:pStyle w:val="9"/>
        <w:spacing w:line="360" w:lineRule="auto"/>
        <w:ind w:left="0" w:firstLine="480" w:firstLineChars="200"/>
        <w:jc w:val="both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②竞买人须提供2018年度、2019年度签署的户外广告业务合同3份（提供原件核验，留存复印件）；</w:t>
      </w:r>
    </w:p>
    <w:p>
      <w:pPr>
        <w:pStyle w:val="9"/>
        <w:spacing w:line="360" w:lineRule="auto"/>
        <w:ind w:left="0" w:firstLine="480" w:firstLineChars="200"/>
        <w:jc w:val="both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③投本次招商不接受联合体参与竞买。</w:t>
      </w:r>
    </w:p>
    <w:p>
      <w:pPr>
        <w:pStyle w:val="9"/>
        <w:spacing w:line="360" w:lineRule="auto"/>
        <w:ind w:left="0" w:firstLine="480" w:firstLineChars="200"/>
        <w:jc w:val="both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本项目不接受联合体投标。</w:t>
      </w:r>
    </w:p>
    <w:p>
      <w:pPr>
        <w:pStyle w:val="9"/>
        <w:spacing w:line="360" w:lineRule="auto"/>
        <w:ind w:left="0"/>
        <w:jc w:val="both"/>
        <w:rPr>
          <w:rFonts w:ascii="仿宋_GB2312" w:eastAsia="仿宋_GB2312"/>
          <w:b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b/>
          <w:color w:val="000000" w:themeColor="text1"/>
          <w:sz w:val="24"/>
          <w:szCs w:val="24"/>
        </w:rPr>
        <w:t>四、招标文件的获取</w:t>
      </w:r>
    </w:p>
    <w:p>
      <w:pPr>
        <w:pStyle w:val="9"/>
        <w:tabs>
          <w:tab w:val="left" w:pos="8503"/>
        </w:tabs>
        <w:spacing w:line="360" w:lineRule="auto"/>
        <w:ind w:left="0" w:right="590" w:rightChars="268" w:firstLine="480" w:firstLineChars="200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获取时间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：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从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2020年12月2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 w:eastAsia="zh-CN"/>
        </w:rPr>
        <w:t>4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 xml:space="preserve">日9时0分 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到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 xml:space="preserve"> 2021年1月7日16时0分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。</w:t>
      </w:r>
    </w:p>
    <w:p>
      <w:pPr>
        <w:pStyle w:val="9"/>
        <w:tabs>
          <w:tab w:val="left" w:pos="8503"/>
        </w:tabs>
        <w:spacing w:line="360" w:lineRule="auto"/>
        <w:ind w:left="0" w:right="590" w:rightChars="268" w:firstLine="480" w:firstLineChars="200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ascii="仿宋_GB2312" w:eastAsia="仿宋_GB2312"/>
          <w:color w:val="000000" w:themeColor="text1"/>
          <w:sz w:val="24"/>
          <w:szCs w:val="24"/>
        </w:rPr>
        <w:t>在线报名</w:t>
      </w:r>
      <w:r>
        <w:rPr>
          <w:rFonts w:ascii="仿宋_GB2312" w:eastAsia="仿宋_GB2312"/>
          <w:color w:val="000000" w:themeColor="text1"/>
          <w:sz w:val="24"/>
          <w:szCs w:val="24"/>
          <w:lang w:val="en-US"/>
        </w:rPr>
        <w:t>：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凡有意参加投标者，</w:t>
      </w:r>
      <w:r>
        <w:rPr>
          <w:rFonts w:ascii="仿宋_GB2312" w:eastAsia="仿宋_GB2312"/>
          <w:color w:val="000000" w:themeColor="text1"/>
          <w:sz w:val="24"/>
          <w:szCs w:val="24"/>
        </w:rPr>
        <w:t>请于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2021年1月7日16时0分</w:t>
      </w:r>
      <w:r>
        <w:rPr>
          <w:rFonts w:ascii="仿宋_GB2312" w:eastAsia="仿宋_GB2312"/>
          <w:color w:val="000000" w:themeColor="text1"/>
          <w:sz w:val="24"/>
          <w:szCs w:val="24"/>
        </w:rPr>
        <w:t>前登陆山东高速集团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招标管理平台</w:t>
      </w:r>
      <w:r>
        <w:rPr>
          <w:rFonts w:ascii="仿宋_GB2312" w:eastAsia="仿宋_GB2312"/>
          <w:color w:val="000000" w:themeColor="text1"/>
          <w:sz w:val="24"/>
          <w:szCs w:val="24"/>
          <w:lang w:val="en-US"/>
        </w:rPr>
        <w:t>（http://zb.sdhsg.com/）</w:t>
      </w:r>
      <w:r>
        <w:rPr>
          <w:rFonts w:ascii="仿宋_GB2312" w:eastAsia="仿宋_GB2312"/>
          <w:color w:val="000000" w:themeColor="text1"/>
          <w:sz w:val="24"/>
          <w:szCs w:val="24"/>
        </w:rPr>
        <w:t>注册并上传营业执照和相关资质彩色扫描件后</w:t>
      </w:r>
      <w:r>
        <w:rPr>
          <w:rFonts w:ascii="仿宋_GB2312" w:eastAsia="仿宋_GB2312"/>
          <w:color w:val="000000" w:themeColor="text1"/>
          <w:sz w:val="24"/>
          <w:szCs w:val="24"/>
          <w:lang w:val="en-US"/>
        </w:rPr>
        <w:t>，</w:t>
      </w:r>
      <w:r>
        <w:rPr>
          <w:rFonts w:ascii="仿宋_GB2312" w:eastAsia="仿宋_GB2312"/>
          <w:color w:val="000000" w:themeColor="text1"/>
          <w:sz w:val="24"/>
          <w:szCs w:val="24"/>
        </w:rPr>
        <w:t>在线提交报名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，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报名后不可撤销或修改</w:t>
      </w:r>
      <w:r>
        <w:rPr>
          <w:rFonts w:ascii="仿宋_GB2312" w:eastAsia="仿宋_GB2312"/>
          <w:color w:val="000000" w:themeColor="text1"/>
          <w:sz w:val="24"/>
          <w:szCs w:val="24"/>
        </w:rPr>
        <w:t>。</w:t>
      </w:r>
    </w:p>
    <w:p>
      <w:pPr>
        <w:pStyle w:val="9"/>
        <w:spacing w:line="360" w:lineRule="auto"/>
        <w:ind w:left="0" w:firstLine="480" w:firstLineChars="200"/>
        <w:jc w:val="both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获取方式：在线报名后，请申请人于2020年12月2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 w:eastAsia="zh-CN"/>
        </w:rPr>
        <w:t>4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日至2021年1月7日(法定公休日、法定节假日除外)，持单位公章、企业法人营业执照（事业单位法人证书）副本原件、资质证书副本原件、经办人授权书和经办人身份证原件、2018年度、2019年度签署的户外广告业务合同3份原件及上述资料复印件（加盖公章）一套到济南市高新区舜华路2000号舜泰广场8号楼西2202室获取招标文件,联系电话:18660805068。</w:t>
      </w:r>
    </w:p>
    <w:p>
      <w:pPr>
        <w:pStyle w:val="9"/>
        <w:tabs>
          <w:tab w:val="left" w:pos="8503"/>
        </w:tabs>
        <w:spacing w:line="360" w:lineRule="auto"/>
        <w:ind w:left="0" w:right="590" w:rightChars="268" w:firstLine="480" w:firstLineChars="200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 xml:space="preserve">招标文件每包件售价 </w:t>
      </w:r>
      <w:r>
        <w:rPr>
          <w:rFonts w:ascii="仿宋_GB2312" w:eastAsia="仿宋_GB2312"/>
          <w:color w:val="000000" w:themeColor="text1"/>
          <w:sz w:val="24"/>
          <w:szCs w:val="24"/>
        </w:rPr>
        <w:t>0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 xml:space="preserve"> 元</w:t>
      </w:r>
      <w:r>
        <w:rPr>
          <w:rFonts w:ascii="仿宋_GB2312" w:eastAsia="仿宋_GB2312"/>
          <w:color w:val="000000" w:themeColor="text1"/>
          <w:sz w:val="24"/>
          <w:szCs w:val="24"/>
        </w:rPr>
        <w:t>，图纸售价0元，其他文件售价0元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，售后不退。</w:t>
      </w:r>
    </w:p>
    <w:p>
      <w:pPr>
        <w:pStyle w:val="9"/>
        <w:spacing w:line="360" w:lineRule="auto"/>
        <w:ind w:left="0"/>
        <w:jc w:val="both"/>
        <w:rPr>
          <w:rFonts w:ascii="仿宋_GB2312" w:eastAsia="仿宋_GB2312"/>
          <w:b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b/>
          <w:color w:val="000000" w:themeColor="text1"/>
          <w:sz w:val="24"/>
          <w:szCs w:val="24"/>
        </w:rPr>
        <w:t>五、投标文件的递交</w:t>
      </w:r>
    </w:p>
    <w:p>
      <w:pPr>
        <w:pStyle w:val="9"/>
        <w:spacing w:line="360" w:lineRule="auto"/>
        <w:ind w:left="0" w:firstLine="480" w:firstLineChars="200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递交截止时间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：2021年1月7日16时0分</w:t>
      </w:r>
    </w:p>
    <w:p>
      <w:pPr>
        <w:pStyle w:val="9"/>
        <w:spacing w:line="360" w:lineRule="auto"/>
        <w:ind w:left="0" w:firstLine="480" w:firstLineChars="200"/>
        <w:jc w:val="both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递交方式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：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在线报名后，合格意向竞买人请于2021年1月7日16时前将每个标段的竞买保证金20万元（人民币）汇至拍卖单位（即拍卖人）指定账户（开户单位：光彩银星拍卖有限公司；账号：218221410029；开户行：中国银行济南高新支行），并持有效证件及保证金交款凭证联系拍卖人办理完竞买相关手续，签订《竞买协议》等相关文件。竞买不成功者3个工作日内退还保证金（不计息）。中标人（即竞得者）按规定的时间、要求与招标人签订《户外广告点位合作协议》、缴纳施工保证金、广告经营履约保证金及全部拍卖成交款、拍卖佣金后3个工作日内退还中标人（即竞得者）投标（即竞买保证金）保证金（不计息）。</w:t>
      </w:r>
    </w:p>
    <w:p>
      <w:pPr>
        <w:pStyle w:val="9"/>
        <w:spacing w:line="360" w:lineRule="auto"/>
        <w:ind w:left="0"/>
        <w:jc w:val="both"/>
        <w:rPr>
          <w:rFonts w:ascii="仿宋_GB2312" w:eastAsia="仿宋_GB2312"/>
          <w:b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b/>
          <w:color w:val="000000" w:themeColor="text1"/>
          <w:sz w:val="24"/>
          <w:szCs w:val="24"/>
        </w:rPr>
        <w:t>六、开标时间及地点</w:t>
      </w:r>
    </w:p>
    <w:p>
      <w:pPr>
        <w:pStyle w:val="9"/>
        <w:spacing w:line="360" w:lineRule="auto"/>
        <w:ind w:left="0" w:firstLine="480" w:firstLineChars="200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开标时间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：</w:t>
      </w:r>
      <w:r>
        <w:rPr>
          <w:rFonts w:ascii="仿宋_GB2312" w:eastAsia="仿宋_GB2312"/>
          <w:color w:val="000000" w:themeColor="text1"/>
          <w:sz w:val="24"/>
          <w:szCs w:val="24"/>
          <w:lang w:val="en-US"/>
        </w:rPr>
        <w:t>2021年1月8日10时0分</w:t>
      </w:r>
    </w:p>
    <w:p>
      <w:pPr>
        <w:pStyle w:val="9"/>
        <w:spacing w:line="360" w:lineRule="auto"/>
        <w:ind w:left="0" w:firstLine="480" w:firstLineChars="200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开标地点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：</w:t>
      </w:r>
      <w:r>
        <w:rPr>
          <w:rFonts w:ascii="仿宋_GB2312" w:eastAsia="仿宋_GB2312"/>
          <w:color w:val="000000" w:themeColor="text1"/>
          <w:sz w:val="24"/>
          <w:szCs w:val="24"/>
          <w:lang w:val="en-US"/>
        </w:rPr>
        <w:t>山东省济南市拍卖方式：网络增价拍卖方式。 拍卖网站：“洪力网”http://www.honglipai.net</w:t>
      </w:r>
    </w:p>
    <w:p>
      <w:pPr>
        <w:pStyle w:val="9"/>
        <w:spacing w:line="360" w:lineRule="auto"/>
        <w:ind w:left="0"/>
        <w:jc w:val="both"/>
        <w:rPr>
          <w:rFonts w:ascii="仿宋_GB2312" w:eastAsia="仿宋_GB2312"/>
          <w:b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b/>
          <w:color w:val="000000" w:themeColor="text1"/>
          <w:sz w:val="24"/>
          <w:szCs w:val="24"/>
        </w:rPr>
        <w:t>七、其他</w:t>
      </w:r>
    </w:p>
    <w:p>
      <w:pPr>
        <w:pStyle w:val="9"/>
        <w:spacing w:line="360" w:lineRule="auto"/>
        <w:ind w:left="0" w:firstLine="480" w:firstLineChars="200"/>
        <w:jc w:val="both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/>
          <w:sz w:val="24"/>
          <w:lang w:val="en-US"/>
        </w:rPr>
        <w:t>1.自公告之日起至2021年1月</w:t>
      </w:r>
      <w:r>
        <w:rPr>
          <w:rFonts w:hint="eastAsia" w:ascii="仿宋_GB2312" w:eastAsia="仿宋_GB2312"/>
          <w:color w:val="000000"/>
          <w:sz w:val="24"/>
          <w:lang w:val="en-US" w:eastAsia="zh-CN"/>
        </w:rPr>
        <w:t>7</w:t>
      </w:r>
      <w:r>
        <w:rPr>
          <w:rFonts w:hint="eastAsia" w:ascii="仿宋_GB2312" w:eastAsia="仿宋_GB2312"/>
          <w:color w:val="000000"/>
          <w:sz w:val="24"/>
          <w:lang w:val="en-US"/>
        </w:rPr>
        <w:t>日16时00分止，与我公司联系查看标的或自行查看（详情请登录洪力网http://www.honglipai.net查看）。</w:t>
      </w:r>
    </w:p>
    <w:p>
      <w:pPr>
        <w:pStyle w:val="9"/>
        <w:spacing w:line="360" w:lineRule="auto"/>
        <w:ind w:left="0" w:firstLine="480" w:firstLineChars="200"/>
        <w:jc w:val="both"/>
        <w:rPr>
          <w:rFonts w:ascii="仿宋_GB2312" w:eastAsia="仿宋_GB2312"/>
          <w:color w:val="000000"/>
          <w:sz w:val="24"/>
          <w:lang w:val="en-US"/>
        </w:rPr>
      </w:pPr>
      <w:r>
        <w:rPr>
          <w:rFonts w:hint="eastAsia" w:ascii="仿宋_GB2312" w:eastAsia="仿宋_GB2312"/>
          <w:color w:val="000000"/>
          <w:sz w:val="24"/>
          <w:lang w:val="en-US"/>
        </w:rPr>
        <w:t>2.中标人（即竞得者）应在与招标人签订《户外广告点位合作协议》后3日内向将拍卖成交款全额电汇至招标人账户，逾期未足额缴纳者视为违约并承担相应法律责任，保证金不予退还。</w:t>
      </w:r>
    </w:p>
    <w:p>
      <w:pPr>
        <w:pStyle w:val="9"/>
        <w:spacing w:line="360" w:lineRule="auto"/>
        <w:ind w:left="0"/>
        <w:jc w:val="both"/>
        <w:rPr>
          <w:rFonts w:ascii="仿宋_GB2312" w:eastAsia="仿宋_GB2312"/>
          <w:b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b/>
          <w:color w:val="000000" w:themeColor="text1"/>
          <w:sz w:val="24"/>
          <w:szCs w:val="24"/>
        </w:rPr>
        <w:t>八、监督部门</w:t>
      </w:r>
    </w:p>
    <w:p>
      <w:pPr>
        <w:pStyle w:val="9"/>
        <w:spacing w:line="360" w:lineRule="auto"/>
        <w:ind w:left="0" w:firstLine="480" w:firstLineChars="200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本招标项目的监督部门为</w:t>
      </w:r>
      <w:r>
        <w:rPr>
          <w:rFonts w:ascii="仿宋_GB2312" w:eastAsia="仿宋_GB2312"/>
          <w:color w:val="000000" w:themeColor="text1"/>
          <w:sz w:val="24"/>
          <w:szCs w:val="24"/>
        </w:rPr>
        <w:t>山东高速集团有限公司招标管理部(0531-89250220)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。</w:t>
      </w:r>
    </w:p>
    <w:p>
      <w:pPr>
        <w:pStyle w:val="9"/>
        <w:spacing w:line="360" w:lineRule="auto"/>
        <w:ind w:left="0"/>
        <w:jc w:val="both"/>
        <w:rPr>
          <w:rFonts w:ascii="仿宋_GB2312" w:eastAsia="仿宋_GB2312"/>
          <w:b/>
          <w:color w:val="000000" w:themeColor="text1"/>
          <w:sz w:val="24"/>
          <w:szCs w:val="24"/>
        </w:rPr>
      </w:pPr>
      <w:r>
        <w:rPr>
          <w:rFonts w:hint="eastAsia" w:ascii="仿宋_GB2312" w:eastAsia="仿宋_GB2312"/>
          <w:b/>
          <w:color w:val="000000" w:themeColor="text1"/>
          <w:sz w:val="24"/>
          <w:szCs w:val="24"/>
        </w:rPr>
        <w:t>九、发布媒介</w:t>
      </w:r>
    </w:p>
    <w:p>
      <w:pPr>
        <w:pStyle w:val="9"/>
        <w:spacing w:line="360" w:lineRule="auto"/>
        <w:ind w:left="0" w:firstLine="480" w:firstLineChars="200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本次招标公告在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中国招标投标公共服务平台、山东高速集团有限公司官网、阳光采购服务平台、洪力网（http://www.honglipai.net）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同时发布。</w:t>
      </w:r>
    </w:p>
    <w:p>
      <w:pPr>
        <w:pStyle w:val="9"/>
        <w:spacing w:line="360" w:lineRule="auto"/>
        <w:ind w:left="0"/>
        <w:jc w:val="both"/>
        <w:rPr>
          <w:rFonts w:ascii="仿宋_GB2312" w:eastAsia="仿宋_GB2312"/>
          <w:b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b/>
          <w:color w:val="000000" w:themeColor="text1"/>
          <w:sz w:val="24"/>
          <w:szCs w:val="24"/>
        </w:rPr>
        <w:t>十、联系方式</w:t>
      </w:r>
    </w:p>
    <w:p>
      <w:pPr>
        <w:pStyle w:val="9"/>
        <w:spacing w:line="360" w:lineRule="auto"/>
        <w:ind w:left="0" w:firstLine="480" w:firstLineChars="200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招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 xml:space="preserve"> 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标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 xml:space="preserve"> 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人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：</w:t>
      </w:r>
      <w:r>
        <w:rPr>
          <w:rFonts w:ascii="仿宋_GB2312" w:eastAsia="仿宋_GB2312"/>
          <w:color w:val="000000" w:themeColor="text1"/>
          <w:sz w:val="24"/>
          <w:szCs w:val="24"/>
          <w:lang w:val="en-US"/>
        </w:rPr>
        <w:t>山东高速实业发展有限公司</w:t>
      </w:r>
    </w:p>
    <w:p>
      <w:pPr>
        <w:pStyle w:val="9"/>
        <w:spacing w:line="360" w:lineRule="auto"/>
        <w:ind w:left="0" w:firstLine="480" w:firstLineChars="200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地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 xml:space="preserve">    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址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：</w:t>
      </w:r>
      <w:r>
        <w:rPr>
          <w:rFonts w:ascii="仿宋_GB2312" w:eastAsia="仿宋_GB2312"/>
          <w:color w:val="000000" w:themeColor="text1"/>
          <w:sz w:val="24"/>
          <w:szCs w:val="24"/>
          <w:lang w:val="en-US"/>
        </w:rPr>
        <w:t>济南市奥体中路5006号</w:t>
      </w:r>
    </w:p>
    <w:p>
      <w:pPr>
        <w:pStyle w:val="9"/>
        <w:spacing w:line="360" w:lineRule="auto"/>
        <w:ind w:left="0" w:firstLine="480" w:firstLineChars="200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联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 xml:space="preserve"> 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系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 xml:space="preserve"> 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人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：</w:t>
      </w:r>
      <w:r>
        <w:rPr>
          <w:rFonts w:ascii="仿宋_GB2312" w:eastAsia="仿宋_GB2312"/>
          <w:color w:val="000000" w:themeColor="text1"/>
          <w:sz w:val="24"/>
          <w:szCs w:val="24"/>
          <w:lang w:val="en-US"/>
        </w:rPr>
        <w:t>王先生</w:t>
      </w:r>
    </w:p>
    <w:p>
      <w:pPr>
        <w:pStyle w:val="9"/>
        <w:spacing w:line="360" w:lineRule="auto"/>
        <w:ind w:left="0" w:firstLine="480" w:firstLineChars="200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  <w:r>
        <w:rPr>
          <w:rFonts w:hint="eastAsia" w:ascii="仿宋_GB2312" w:eastAsia="仿宋_GB2312"/>
          <w:color w:val="000000" w:themeColor="text1"/>
          <w:sz w:val="24"/>
          <w:szCs w:val="24"/>
        </w:rPr>
        <w:t>电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 xml:space="preserve">    </w:t>
      </w:r>
      <w:r>
        <w:rPr>
          <w:rFonts w:hint="eastAsia" w:ascii="仿宋_GB2312" w:eastAsia="仿宋_GB2312"/>
          <w:color w:val="000000" w:themeColor="text1"/>
          <w:sz w:val="24"/>
          <w:szCs w:val="24"/>
        </w:rPr>
        <w:t>话</w:t>
      </w:r>
      <w:r>
        <w:rPr>
          <w:rFonts w:hint="eastAsia" w:ascii="仿宋_GB2312" w:eastAsia="仿宋_GB2312"/>
          <w:color w:val="000000" w:themeColor="text1"/>
          <w:sz w:val="24"/>
          <w:szCs w:val="24"/>
          <w:lang w:val="en-US"/>
        </w:rPr>
        <w:t>：</w:t>
      </w:r>
      <w:r>
        <w:rPr>
          <w:rFonts w:ascii="仿宋_GB2312" w:eastAsia="仿宋_GB2312"/>
          <w:color w:val="000000" w:themeColor="text1"/>
          <w:sz w:val="24"/>
          <w:szCs w:val="24"/>
          <w:lang w:val="en-US"/>
        </w:rPr>
        <w:t>18653187566</w:t>
      </w:r>
    </w:p>
    <w:p>
      <w:pPr>
        <w:pStyle w:val="9"/>
        <w:spacing w:line="360" w:lineRule="auto"/>
        <w:ind w:left="0" w:firstLine="480" w:firstLineChars="200"/>
        <w:jc w:val="both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ascii="仿宋_GB2312" w:eastAsia="仿宋_GB2312"/>
          <w:color w:val="000000" w:themeColor="text1"/>
          <w:sz w:val="24"/>
          <w:szCs w:val="24"/>
        </w:rPr>
        <w:t>电子邮件：10456</w:t>
      </w:r>
      <w:bookmarkStart w:id="0" w:name="_GoBack"/>
      <w:bookmarkEnd w:id="0"/>
      <w:r>
        <w:rPr>
          <w:rFonts w:ascii="仿宋_GB2312" w:eastAsia="仿宋_GB2312"/>
          <w:color w:val="000000" w:themeColor="text1"/>
          <w:sz w:val="24"/>
          <w:szCs w:val="24"/>
        </w:rPr>
        <w:t>23005@qq.com</w:t>
      </w:r>
    </w:p>
    <w:p>
      <w:pPr>
        <w:pStyle w:val="9"/>
        <w:spacing w:line="360" w:lineRule="auto"/>
        <w:ind w:left="0" w:firstLine="480" w:firstLineChars="200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</w:p>
    <w:p>
      <w:pPr>
        <w:pStyle w:val="9"/>
        <w:spacing w:line="360" w:lineRule="auto"/>
        <w:ind w:left="0" w:firstLine="480" w:firstLineChars="200"/>
        <w:rPr>
          <w:rFonts w:ascii="仿宋_GB2312" w:eastAsia="仿宋_GB2312"/>
          <w:color w:val="000000" w:themeColor="text1"/>
          <w:sz w:val="24"/>
          <w:szCs w:val="24"/>
          <w:lang w:val="en-US"/>
        </w:rPr>
      </w:pPr>
    </w:p>
    <w:p>
      <w:pPr>
        <w:pStyle w:val="9"/>
        <w:spacing w:line="360" w:lineRule="auto"/>
        <w:ind w:left="0" w:firstLine="480" w:firstLineChars="200"/>
        <w:jc w:val="right"/>
        <w:rPr>
          <w:rFonts w:ascii="仿宋_GB2312" w:eastAsia="仿宋_GB2312"/>
          <w:color w:val="000000" w:themeColor="text1"/>
          <w:sz w:val="24"/>
          <w:szCs w:val="24"/>
        </w:rPr>
      </w:pPr>
    </w:p>
    <w:sectPr>
      <w:pgSz w:w="11910" w:h="16840"/>
      <w:pgMar w:top="1580" w:right="1137" w:bottom="993" w:left="1680" w:header="720" w:footer="720" w:gutter="0"/>
      <w:cols w:equalWidth="0" w:num="1">
        <w:col w:w="9093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172A27"/>
    <w:rsid w:val="00012792"/>
    <w:rsid w:val="00026CD0"/>
    <w:rsid w:val="000320E3"/>
    <w:rsid w:val="000545A4"/>
    <w:rsid w:val="00055808"/>
    <w:rsid w:val="00066FD3"/>
    <w:rsid w:val="0006786A"/>
    <w:rsid w:val="000708EC"/>
    <w:rsid w:val="00071786"/>
    <w:rsid w:val="000B018C"/>
    <w:rsid w:val="000B0669"/>
    <w:rsid w:val="000D03C5"/>
    <w:rsid w:val="000D0A9F"/>
    <w:rsid w:val="000F6B25"/>
    <w:rsid w:val="0011333B"/>
    <w:rsid w:val="0013426A"/>
    <w:rsid w:val="00137CB8"/>
    <w:rsid w:val="0014188E"/>
    <w:rsid w:val="00144DCA"/>
    <w:rsid w:val="001471F2"/>
    <w:rsid w:val="0015330C"/>
    <w:rsid w:val="00172A27"/>
    <w:rsid w:val="00173A4E"/>
    <w:rsid w:val="00173CBA"/>
    <w:rsid w:val="001B30EE"/>
    <w:rsid w:val="001B3A2F"/>
    <w:rsid w:val="001B7A90"/>
    <w:rsid w:val="001C0061"/>
    <w:rsid w:val="001C29ED"/>
    <w:rsid w:val="001C355F"/>
    <w:rsid w:val="001D1A58"/>
    <w:rsid w:val="001D41E3"/>
    <w:rsid w:val="001D66D8"/>
    <w:rsid w:val="00202112"/>
    <w:rsid w:val="00275191"/>
    <w:rsid w:val="00277A53"/>
    <w:rsid w:val="0029249D"/>
    <w:rsid w:val="002D0A0A"/>
    <w:rsid w:val="002D78D5"/>
    <w:rsid w:val="002E2023"/>
    <w:rsid w:val="002E7AD3"/>
    <w:rsid w:val="003120B9"/>
    <w:rsid w:val="00317EAA"/>
    <w:rsid w:val="00320876"/>
    <w:rsid w:val="00334D3B"/>
    <w:rsid w:val="003528DB"/>
    <w:rsid w:val="00360392"/>
    <w:rsid w:val="00376255"/>
    <w:rsid w:val="00382CF2"/>
    <w:rsid w:val="003909EB"/>
    <w:rsid w:val="00391122"/>
    <w:rsid w:val="003B1A0D"/>
    <w:rsid w:val="003D3A1B"/>
    <w:rsid w:val="003D3A9A"/>
    <w:rsid w:val="003D40E9"/>
    <w:rsid w:val="003E0246"/>
    <w:rsid w:val="003E0861"/>
    <w:rsid w:val="003F1B08"/>
    <w:rsid w:val="003F7B8A"/>
    <w:rsid w:val="0040793C"/>
    <w:rsid w:val="004434FB"/>
    <w:rsid w:val="004710B3"/>
    <w:rsid w:val="004711E5"/>
    <w:rsid w:val="00475663"/>
    <w:rsid w:val="00494E1A"/>
    <w:rsid w:val="004A61CF"/>
    <w:rsid w:val="004B7089"/>
    <w:rsid w:val="004B7C54"/>
    <w:rsid w:val="004D1C01"/>
    <w:rsid w:val="004D27F1"/>
    <w:rsid w:val="004E6335"/>
    <w:rsid w:val="0050125E"/>
    <w:rsid w:val="00526ADD"/>
    <w:rsid w:val="00535975"/>
    <w:rsid w:val="00545A4E"/>
    <w:rsid w:val="005467DF"/>
    <w:rsid w:val="00547C3E"/>
    <w:rsid w:val="00574B22"/>
    <w:rsid w:val="00575D6C"/>
    <w:rsid w:val="00576205"/>
    <w:rsid w:val="005860D7"/>
    <w:rsid w:val="005C69E3"/>
    <w:rsid w:val="005F226F"/>
    <w:rsid w:val="0062316B"/>
    <w:rsid w:val="00665A6E"/>
    <w:rsid w:val="006935F8"/>
    <w:rsid w:val="006B571B"/>
    <w:rsid w:val="006D0E15"/>
    <w:rsid w:val="006E6394"/>
    <w:rsid w:val="00737BC2"/>
    <w:rsid w:val="00770908"/>
    <w:rsid w:val="00792E24"/>
    <w:rsid w:val="007A02E9"/>
    <w:rsid w:val="007A58CB"/>
    <w:rsid w:val="007C03F8"/>
    <w:rsid w:val="007C48EA"/>
    <w:rsid w:val="007C6465"/>
    <w:rsid w:val="007D65BC"/>
    <w:rsid w:val="007D7B78"/>
    <w:rsid w:val="007E5C3B"/>
    <w:rsid w:val="00824B8E"/>
    <w:rsid w:val="008322D5"/>
    <w:rsid w:val="008602B7"/>
    <w:rsid w:val="00862832"/>
    <w:rsid w:val="00874B43"/>
    <w:rsid w:val="0089116C"/>
    <w:rsid w:val="008C5C1C"/>
    <w:rsid w:val="008E6011"/>
    <w:rsid w:val="008F5A01"/>
    <w:rsid w:val="009049E6"/>
    <w:rsid w:val="009403EB"/>
    <w:rsid w:val="00943678"/>
    <w:rsid w:val="00963E0B"/>
    <w:rsid w:val="00967873"/>
    <w:rsid w:val="00993E32"/>
    <w:rsid w:val="0099616C"/>
    <w:rsid w:val="009B277E"/>
    <w:rsid w:val="009E5625"/>
    <w:rsid w:val="00A11083"/>
    <w:rsid w:val="00A17EEC"/>
    <w:rsid w:val="00A4347C"/>
    <w:rsid w:val="00A46791"/>
    <w:rsid w:val="00A7361E"/>
    <w:rsid w:val="00A76C18"/>
    <w:rsid w:val="00A84FBB"/>
    <w:rsid w:val="00A91E27"/>
    <w:rsid w:val="00A9328A"/>
    <w:rsid w:val="00AB3703"/>
    <w:rsid w:val="00AE4F10"/>
    <w:rsid w:val="00AF1A03"/>
    <w:rsid w:val="00AF2CF2"/>
    <w:rsid w:val="00AF69EF"/>
    <w:rsid w:val="00B073AB"/>
    <w:rsid w:val="00B33454"/>
    <w:rsid w:val="00B3530A"/>
    <w:rsid w:val="00B46695"/>
    <w:rsid w:val="00B515EB"/>
    <w:rsid w:val="00B53430"/>
    <w:rsid w:val="00B64DA7"/>
    <w:rsid w:val="00B818C8"/>
    <w:rsid w:val="00B911B3"/>
    <w:rsid w:val="00BA343E"/>
    <w:rsid w:val="00BB4781"/>
    <w:rsid w:val="00BC5837"/>
    <w:rsid w:val="00BD4BC7"/>
    <w:rsid w:val="00C21E7B"/>
    <w:rsid w:val="00C4278E"/>
    <w:rsid w:val="00C43165"/>
    <w:rsid w:val="00C45DF9"/>
    <w:rsid w:val="00C55D3A"/>
    <w:rsid w:val="00C5777E"/>
    <w:rsid w:val="00C66C23"/>
    <w:rsid w:val="00C74CB3"/>
    <w:rsid w:val="00C76D9E"/>
    <w:rsid w:val="00C82C6D"/>
    <w:rsid w:val="00C8428A"/>
    <w:rsid w:val="00CB0FCA"/>
    <w:rsid w:val="00CD4BBF"/>
    <w:rsid w:val="00CE1AD4"/>
    <w:rsid w:val="00CE5429"/>
    <w:rsid w:val="00D0148D"/>
    <w:rsid w:val="00D05E4F"/>
    <w:rsid w:val="00D10D27"/>
    <w:rsid w:val="00D23187"/>
    <w:rsid w:val="00D41CC1"/>
    <w:rsid w:val="00D50B4C"/>
    <w:rsid w:val="00D60A49"/>
    <w:rsid w:val="00D62876"/>
    <w:rsid w:val="00D66E41"/>
    <w:rsid w:val="00D75426"/>
    <w:rsid w:val="00D836E4"/>
    <w:rsid w:val="00D86EA2"/>
    <w:rsid w:val="00D93026"/>
    <w:rsid w:val="00D93B9F"/>
    <w:rsid w:val="00DA6EEB"/>
    <w:rsid w:val="00DB1193"/>
    <w:rsid w:val="00DE17E2"/>
    <w:rsid w:val="00DE3D8B"/>
    <w:rsid w:val="00DE3EA4"/>
    <w:rsid w:val="00E11A7E"/>
    <w:rsid w:val="00E36952"/>
    <w:rsid w:val="00E51425"/>
    <w:rsid w:val="00E56E75"/>
    <w:rsid w:val="00E64B6B"/>
    <w:rsid w:val="00E663CC"/>
    <w:rsid w:val="00E80B1E"/>
    <w:rsid w:val="00EA0741"/>
    <w:rsid w:val="00EB5199"/>
    <w:rsid w:val="00ED49C8"/>
    <w:rsid w:val="00ED7DCD"/>
    <w:rsid w:val="00EF42F0"/>
    <w:rsid w:val="00F025F2"/>
    <w:rsid w:val="00F05725"/>
    <w:rsid w:val="00F604CD"/>
    <w:rsid w:val="00F64159"/>
    <w:rsid w:val="00F854AF"/>
    <w:rsid w:val="00FE70D1"/>
    <w:rsid w:val="00FF4AD2"/>
    <w:rsid w:val="00FF5E16"/>
    <w:rsid w:val="02741E87"/>
    <w:rsid w:val="050273D7"/>
    <w:rsid w:val="05D05B6B"/>
    <w:rsid w:val="061568FB"/>
    <w:rsid w:val="08B54C51"/>
    <w:rsid w:val="0B3D7D96"/>
    <w:rsid w:val="0ED44394"/>
    <w:rsid w:val="10A072BE"/>
    <w:rsid w:val="10B860AC"/>
    <w:rsid w:val="184B3DE5"/>
    <w:rsid w:val="20037997"/>
    <w:rsid w:val="25DA0B09"/>
    <w:rsid w:val="296F1D6F"/>
    <w:rsid w:val="2FDB40EC"/>
    <w:rsid w:val="30E56A2B"/>
    <w:rsid w:val="33442AF9"/>
    <w:rsid w:val="35E86503"/>
    <w:rsid w:val="3C80617F"/>
    <w:rsid w:val="3F805740"/>
    <w:rsid w:val="3FD61763"/>
    <w:rsid w:val="404774C6"/>
    <w:rsid w:val="42317002"/>
    <w:rsid w:val="436527FB"/>
    <w:rsid w:val="44BE7A5D"/>
    <w:rsid w:val="48DA7818"/>
    <w:rsid w:val="4A123D02"/>
    <w:rsid w:val="4FD6115D"/>
    <w:rsid w:val="523A5B06"/>
    <w:rsid w:val="563E0E1B"/>
    <w:rsid w:val="56871D26"/>
    <w:rsid w:val="58084790"/>
    <w:rsid w:val="580F613B"/>
    <w:rsid w:val="5C825C8B"/>
    <w:rsid w:val="5EEB572C"/>
    <w:rsid w:val="612B62DC"/>
    <w:rsid w:val="658E3400"/>
    <w:rsid w:val="678A5A9A"/>
    <w:rsid w:val="69864A4B"/>
    <w:rsid w:val="69F7472D"/>
    <w:rsid w:val="6B7D14E7"/>
    <w:rsid w:val="6CC2083B"/>
    <w:rsid w:val="76A04BF2"/>
    <w:rsid w:val="77D2218A"/>
    <w:rsid w:val="7A550B06"/>
    <w:rsid w:val="7B5B2453"/>
    <w:rsid w:val="7B88302F"/>
    <w:rsid w:val="7DDF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20"/>
      <w:outlineLvl w:val="0"/>
    </w:pPr>
    <w:rPr>
      <w:rFonts w:ascii="Microsoft JhengHei" w:hAnsi="Microsoft JhengHei" w:eastAsia="Microsoft JhengHei" w:cs="Microsoft JhengHei"/>
      <w:b/>
      <w:bCs/>
      <w:sz w:val="24"/>
      <w:szCs w:val="24"/>
    </w:rPr>
  </w:style>
  <w:style w:type="paragraph" w:styleId="3">
    <w:name w:val="heading 2"/>
    <w:basedOn w:val="1"/>
    <w:next w:val="1"/>
    <w:qFormat/>
    <w:uiPriority w:val="1"/>
    <w:pPr>
      <w:spacing w:before="44"/>
      <w:outlineLvl w:val="1"/>
    </w:pPr>
    <w:rPr>
      <w:sz w:val="24"/>
      <w:szCs w:val="24"/>
    </w:rPr>
  </w:style>
  <w:style w:type="paragraph" w:styleId="4">
    <w:name w:val="heading 3"/>
    <w:basedOn w:val="1"/>
    <w:next w:val="1"/>
    <w:link w:val="22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next w:val="1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:lang w:val="en-US" w:eastAsia="zh-CN" w:bidi="ar-SA"/>
    </w:rPr>
  </w:style>
  <w:style w:type="paragraph" w:styleId="6">
    <w:name w:val="heading 5"/>
    <w:next w:val="1"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43F61" w:themeColor="accent1" w:themeShade="7F"/>
      <w:lang w:val="en-US" w:eastAsia="zh-CN" w:bidi="ar-SA"/>
    </w:rPr>
  </w:style>
  <w:style w:type="paragraph" w:styleId="7">
    <w:name w:val="heading 6"/>
    <w:next w:val="1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1" w:themeColor="accent1" w:themeShade="7F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Document Map"/>
    <w:basedOn w:val="1"/>
    <w:link w:val="21"/>
    <w:qFormat/>
    <w:uiPriority w:val="0"/>
    <w:rPr>
      <w:sz w:val="18"/>
      <w:szCs w:val="18"/>
    </w:rPr>
  </w:style>
  <w:style w:type="paragraph" w:styleId="9">
    <w:name w:val="Body Text"/>
    <w:basedOn w:val="1"/>
    <w:link w:val="24"/>
    <w:qFormat/>
    <w:uiPriority w:val="1"/>
    <w:pPr>
      <w:ind w:left="120"/>
    </w:pPr>
    <w:rPr>
      <w:sz w:val="21"/>
      <w:szCs w:val="21"/>
    </w:rPr>
  </w:style>
  <w:style w:type="paragraph" w:styleId="10">
    <w:name w:val="Balloon Text"/>
    <w:basedOn w:val="1"/>
    <w:link w:val="23"/>
    <w:semiHidden/>
    <w:unhideWhenUsed/>
    <w:uiPriority w:val="0"/>
    <w:rPr>
      <w:sz w:val="18"/>
      <w:szCs w:val="18"/>
    </w:rPr>
  </w:style>
  <w:style w:type="paragraph" w:styleId="11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2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5">
    <w:name w:val="Hyperlink"/>
    <w:basedOn w:val="14"/>
    <w:unhideWhenUsed/>
    <w:qFormat/>
    <w:uiPriority w:val="99"/>
    <w:rPr>
      <w:color w:val="0000FF"/>
      <w:u w:val="single"/>
    </w:rPr>
  </w:style>
  <w:style w:type="table" w:customStyle="1" w:styleId="16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7">
    <w:name w:val="List Paragraph"/>
    <w:basedOn w:val="1"/>
    <w:qFormat/>
    <w:uiPriority w:val="1"/>
    <w:pPr>
      <w:ind w:left="120"/>
    </w:pPr>
  </w:style>
  <w:style w:type="paragraph" w:customStyle="1" w:styleId="18">
    <w:name w:val="Table Paragraph"/>
    <w:basedOn w:val="1"/>
    <w:qFormat/>
    <w:uiPriority w:val="1"/>
  </w:style>
  <w:style w:type="character" w:customStyle="1" w:styleId="19">
    <w:name w:val="页眉 字符"/>
    <w:basedOn w:val="14"/>
    <w:link w:val="12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20">
    <w:name w:val="页脚 字符"/>
    <w:basedOn w:val="14"/>
    <w:link w:val="11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21">
    <w:name w:val="文档结构图 字符"/>
    <w:basedOn w:val="14"/>
    <w:link w:val="8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22">
    <w:name w:val="标题 3 字符"/>
    <w:basedOn w:val="14"/>
    <w:link w:val="4"/>
    <w:semiHidden/>
    <w:qFormat/>
    <w:uiPriority w:val="0"/>
    <w:rPr>
      <w:rFonts w:ascii="宋体" w:hAnsi="宋体" w:eastAsia="宋体" w:cs="宋体"/>
      <w:b/>
      <w:bCs/>
      <w:sz w:val="32"/>
      <w:szCs w:val="32"/>
      <w:lang w:val="zh-CN" w:bidi="zh-CN"/>
    </w:rPr>
  </w:style>
  <w:style w:type="character" w:customStyle="1" w:styleId="23">
    <w:name w:val="批注框文本 字符"/>
    <w:basedOn w:val="14"/>
    <w:link w:val="10"/>
    <w:semiHidden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24">
    <w:name w:val="正文文本 字符"/>
    <w:basedOn w:val="14"/>
    <w:link w:val="9"/>
    <w:uiPriority w:val="1"/>
    <w:rPr>
      <w:rFonts w:ascii="宋体" w:hAnsi="宋体" w:eastAsia="宋体" w:cs="宋体"/>
      <w:sz w:val="21"/>
      <w:szCs w:val="21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1752</Words>
  <Characters>1840</Characters>
  <Lines>122</Lines>
  <Paragraphs>123</Paragraphs>
  <TotalTime>39</TotalTime>
  <ScaleCrop>false</ScaleCrop>
  <LinksUpToDate>false</LinksUpToDate>
  <CharactersWithSpaces>3469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2018-10-22T05:35:00Z</dcterms:created>
  <dc:creator>Toby</dc:creator>
  <cp:lastModifiedBy>吕震</cp:lastModifiedBy>
  <dcterms:modified xsi:type="dcterms:W3CDTF">2020-12-23T02:28:18Z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2018-01-05T00:00:00Z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2018-10-16T00:00:00Z</vt:filetime>
  </property>
  <property fmtid="{D5CDD505-2E9C-101B-9397-08002B2CF9AE}" pid="5" name="KSOProductBuildVer">
    <vt:lpwstr>2052-11.1.0.10072</vt:lpwstr>
  </property>
</Properties>
</file>